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Pr>
    </w:p>
    <w:p>
      <w:pPr>
        <w:pStyle w:val="3"/>
      </w:pPr>
    </w:p>
    <w:p>
      <w:pPr>
        <w:pStyle w:val="3"/>
      </w:pPr>
    </w:p>
    <w:p>
      <w:pPr>
        <w:pStyle w:val="3"/>
        <w:spacing w:line="241" w:lineRule="auto"/>
      </w:pPr>
    </w:p>
    <w:p>
      <w:pPr>
        <w:pStyle w:val="3"/>
        <w:spacing w:line="241" w:lineRule="auto"/>
      </w:pPr>
    </w:p>
    <w:p>
      <w:pPr>
        <w:spacing w:before="140" w:line="222" w:lineRule="auto"/>
        <w:ind w:left="140"/>
        <w:jc w:val="center"/>
        <w:outlineLvl w:val="0"/>
        <w:rPr>
          <w:rFonts w:hint="eastAsia" w:ascii="宋体" w:hAnsi="宋体" w:eastAsia="宋体" w:cs="宋体"/>
          <w:spacing w:val="10"/>
          <w:sz w:val="43"/>
          <w:szCs w:val="43"/>
          <w:lang w:eastAsia="zh-CN"/>
          <w14:textOutline w14:w="7972" w14:cap="flat" w14:cmpd="sng">
            <w14:solidFill>
              <w14:srgbClr w14:val="000000"/>
            </w14:solidFill>
            <w14:prstDash w14:val="solid"/>
            <w14:miter w14:val="0"/>
          </w14:textOutline>
        </w:rPr>
      </w:pPr>
      <w:r>
        <w:rPr>
          <w:rFonts w:hint="eastAsia" w:ascii="宋体" w:hAnsi="宋体" w:eastAsia="宋体" w:cs="宋体"/>
          <w:spacing w:val="10"/>
          <w:sz w:val="43"/>
          <w:szCs w:val="43"/>
          <w:lang w:eastAsia="zh-CN"/>
          <w14:textOutline w14:w="7972" w14:cap="flat" w14:cmpd="sng">
            <w14:solidFill>
              <w14:srgbClr w14:val="000000"/>
            </w14:solidFill>
            <w14:prstDash w14:val="solid"/>
            <w14:miter w14:val="0"/>
          </w14:textOutline>
        </w:rPr>
        <w:t>库尔勒机场站坪扩建工程特种车辆采购</w:t>
      </w:r>
    </w:p>
    <w:p>
      <w:pPr>
        <w:spacing w:before="140" w:line="222" w:lineRule="auto"/>
        <w:ind w:left="140"/>
        <w:jc w:val="center"/>
        <w:outlineLvl w:val="0"/>
        <w:rPr>
          <w:rFonts w:ascii="宋体" w:hAnsi="宋体" w:eastAsia="宋体" w:cs="宋体"/>
          <w:sz w:val="43"/>
          <w:szCs w:val="43"/>
        </w:rPr>
      </w:pPr>
      <w:r>
        <w:rPr>
          <w:rFonts w:hint="eastAsia" w:ascii="宋体" w:hAnsi="宋体" w:eastAsia="宋体" w:cs="宋体"/>
          <w:spacing w:val="10"/>
          <w:sz w:val="43"/>
          <w:szCs w:val="43"/>
          <w:lang w:eastAsia="zh-CN"/>
          <w14:textOutline w14:w="7972" w14:cap="flat" w14:cmpd="sng">
            <w14:solidFill>
              <w14:srgbClr w14:val="000000"/>
            </w14:solidFill>
            <w14:prstDash w14:val="solid"/>
            <w14:miter w14:val="0"/>
          </w14:textOutline>
        </w:rPr>
        <w:t>项目</w:t>
      </w:r>
      <w:r>
        <w:rPr>
          <w:rFonts w:hint="eastAsia" w:ascii="宋体" w:hAnsi="宋体" w:eastAsia="宋体" w:cs="宋体"/>
          <w:spacing w:val="10"/>
          <w:sz w:val="43"/>
          <w:szCs w:val="43"/>
          <w:lang w:val="en-US" w:eastAsia="zh-CN"/>
          <w14:textOutline w14:w="7972" w14:cap="flat" w14:cmpd="sng">
            <w14:solidFill>
              <w14:srgbClr w14:val="000000"/>
            </w14:solidFill>
            <w14:prstDash w14:val="solid"/>
            <w14:miter w14:val="0"/>
          </w14:textOutline>
        </w:rPr>
        <w:t>一</w:t>
      </w:r>
      <w:r>
        <w:rPr>
          <w:rFonts w:ascii="宋体" w:hAnsi="宋体" w:eastAsia="宋体" w:cs="宋体"/>
          <w:spacing w:val="10"/>
          <w:sz w:val="43"/>
          <w:szCs w:val="43"/>
          <w14:textOutline w14:w="7972" w14:cap="flat" w14:cmpd="sng">
            <w14:solidFill>
              <w14:srgbClr w14:val="000000"/>
            </w14:solidFill>
            <w14:prstDash w14:val="solid"/>
            <w14:miter w14:val="0"/>
          </w14:textOutline>
        </w:rPr>
        <w:t>标段</w:t>
      </w:r>
    </w:p>
    <w:p>
      <w:pPr>
        <w:pStyle w:val="3"/>
        <w:spacing w:line="242" w:lineRule="auto"/>
      </w:pPr>
    </w:p>
    <w:p>
      <w:pPr>
        <w:pStyle w:val="3"/>
        <w:spacing w:line="242" w:lineRule="auto"/>
      </w:pPr>
    </w:p>
    <w:p>
      <w:pPr>
        <w:pStyle w:val="3"/>
        <w:spacing w:line="242"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spacing w:before="114" w:line="225" w:lineRule="auto"/>
        <w:ind w:left="2667"/>
        <w:rPr>
          <w:rFonts w:ascii="宋体" w:hAnsi="宋体" w:eastAsia="宋体" w:cs="宋体"/>
          <w:sz w:val="35"/>
          <w:szCs w:val="35"/>
        </w:rPr>
      </w:pPr>
      <w:r>
        <w:rPr>
          <w:rFonts w:ascii="宋体" w:hAnsi="宋体" w:eastAsia="宋体" w:cs="宋体"/>
          <w:spacing w:val="9"/>
          <w:sz w:val="35"/>
          <w:szCs w:val="35"/>
          <w14:textOutline w14:w="6537" w14:cap="flat" w14:cmpd="sng">
            <w14:solidFill>
              <w14:srgbClr w14:val="000000"/>
            </w14:solidFill>
            <w14:prstDash w14:val="solid"/>
            <w14:miter w14:val="0"/>
          </w14:textOutline>
        </w:rPr>
        <w:t>招标文件第二分册</w:t>
      </w:r>
    </w:p>
    <w:p>
      <w:pPr>
        <w:pStyle w:val="3"/>
        <w:spacing w:line="242" w:lineRule="auto"/>
      </w:pPr>
    </w:p>
    <w:p>
      <w:pPr>
        <w:pStyle w:val="3"/>
        <w:spacing w:line="242" w:lineRule="auto"/>
      </w:pPr>
    </w:p>
    <w:p>
      <w:pPr>
        <w:pStyle w:val="3"/>
        <w:spacing w:line="242" w:lineRule="auto"/>
      </w:pPr>
    </w:p>
    <w:p>
      <w:pPr>
        <w:pStyle w:val="3"/>
        <w:spacing w:line="242" w:lineRule="auto"/>
      </w:pPr>
    </w:p>
    <w:p>
      <w:pPr>
        <w:pStyle w:val="3"/>
        <w:spacing w:line="242" w:lineRule="auto"/>
      </w:pPr>
    </w:p>
    <w:p>
      <w:pPr>
        <w:pStyle w:val="3"/>
        <w:spacing w:line="242" w:lineRule="auto"/>
      </w:pPr>
    </w:p>
    <w:p>
      <w:pPr>
        <w:pStyle w:val="3"/>
        <w:spacing w:line="242" w:lineRule="auto"/>
      </w:pPr>
    </w:p>
    <w:p>
      <w:pPr>
        <w:pStyle w:val="3"/>
        <w:spacing w:line="242" w:lineRule="auto"/>
      </w:pPr>
    </w:p>
    <w:p>
      <w:pPr>
        <w:pStyle w:val="3"/>
        <w:spacing w:line="242" w:lineRule="auto"/>
      </w:pPr>
    </w:p>
    <w:p>
      <w:pPr>
        <w:pStyle w:val="3"/>
        <w:spacing w:line="242" w:lineRule="auto"/>
      </w:pPr>
    </w:p>
    <w:p>
      <w:pPr>
        <w:pStyle w:val="3"/>
        <w:spacing w:line="242" w:lineRule="auto"/>
      </w:pPr>
    </w:p>
    <w:p>
      <w:pPr>
        <w:pStyle w:val="3"/>
        <w:spacing w:line="242"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pStyle w:val="3"/>
        <w:spacing w:line="243" w:lineRule="auto"/>
      </w:pPr>
    </w:p>
    <w:p>
      <w:pPr>
        <w:spacing w:before="114" w:line="624" w:lineRule="exact"/>
        <w:ind w:left="861"/>
        <w:jc w:val="center"/>
        <w:rPr>
          <w:rFonts w:hint="eastAsia" w:ascii="宋体" w:hAnsi="宋体" w:eastAsia="宋体" w:cs="宋体"/>
          <w:sz w:val="35"/>
          <w:szCs w:val="35"/>
          <w:lang w:eastAsia="zh-CN"/>
        </w:rPr>
      </w:pPr>
      <w:r>
        <w:rPr>
          <w:rFonts w:hint="eastAsia" w:ascii="宋体" w:hAnsi="宋体" w:eastAsia="宋体" w:cs="宋体"/>
          <w:spacing w:val="10"/>
          <w:position w:val="19"/>
          <w:sz w:val="35"/>
          <w:szCs w:val="35"/>
          <w:lang w:eastAsia="zh-CN"/>
          <w14:textOutline w14:w="6537" w14:cap="flat" w14:cmpd="sng">
            <w14:solidFill>
              <w14:srgbClr w14:val="000000"/>
            </w14:solidFill>
            <w14:prstDash w14:val="solid"/>
            <w14:miter w14:val="0"/>
          </w14:textOutline>
        </w:rPr>
        <w:t>新疆品正工程项目咨询有限公司</w:t>
      </w:r>
    </w:p>
    <w:p>
      <w:pPr>
        <w:spacing w:before="1" w:line="224" w:lineRule="auto"/>
        <w:ind w:left="3164"/>
        <w:rPr>
          <w:rFonts w:ascii="宋体" w:hAnsi="宋体" w:eastAsia="宋体" w:cs="宋体"/>
          <w:sz w:val="35"/>
          <w:szCs w:val="35"/>
        </w:rPr>
      </w:pPr>
      <w:r>
        <w:rPr>
          <w:rFonts w:ascii="宋体" w:hAnsi="宋体" w:eastAsia="宋体" w:cs="宋体"/>
          <w:spacing w:val="-3"/>
          <w:sz w:val="35"/>
          <w:szCs w:val="35"/>
          <w14:textOutline w14:w="6537" w14:cap="flat" w14:cmpd="sng">
            <w14:solidFill>
              <w14:srgbClr w14:val="000000"/>
            </w14:solidFill>
            <w14:prstDash w14:val="solid"/>
            <w14:miter w14:val="0"/>
          </w14:textOutline>
        </w:rPr>
        <w:t>2025</w:t>
      </w:r>
      <w:r>
        <w:rPr>
          <w:rFonts w:ascii="宋体" w:hAnsi="宋体" w:eastAsia="宋体" w:cs="宋体"/>
          <w:spacing w:val="-64"/>
          <w:sz w:val="35"/>
          <w:szCs w:val="35"/>
        </w:rPr>
        <w:t xml:space="preserve"> </w:t>
      </w:r>
      <w:r>
        <w:rPr>
          <w:rFonts w:ascii="宋体" w:hAnsi="宋体" w:eastAsia="宋体" w:cs="宋体"/>
          <w:spacing w:val="-3"/>
          <w:sz w:val="35"/>
          <w:szCs w:val="35"/>
          <w14:textOutline w14:w="6537" w14:cap="flat" w14:cmpd="sng">
            <w14:solidFill>
              <w14:srgbClr w14:val="000000"/>
            </w14:solidFill>
            <w14:prstDash w14:val="solid"/>
            <w14:miter w14:val="0"/>
          </w14:textOutline>
        </w:rPr>
        <w:t>年</w:t>
      </w:r>
      <w:r>
        <w:rPr>
          <w:rFonts w:ascii="宋体" w:hAnsi="宋体" w:eastAsia="宋体" w:cs="宋体"/>
          <w:spacing w:val="-63"/>
          <w:sz w:val="35"/>
          <w:szCs w:val="35"/>
        </w:rPr>
        <w:t xml:space="preserve"> </w:t>
      </w:r>
      <w:r>
        <w:rPr>
          <w:rFonts w:hint="eastAsia" w:ascii="宋体" w:hAnsi="宋体" w:eastAsia="宋体" w:cs="宋体"/>
          <w:spacing w:val="-3"/>
          <w:sz w:val="35"/>
          <w:szCs w:val="35"/>
          <w:lang w:val="en-US" w:eastAsia="zh-CN"/>
          <w14:textOutline w14:w="6537" w14:cap="flat" w14:cmpd="sng">
            <w14:solidFill>
              <w14:srgbClr w14:val="000000"/>
            </w14:solidFill>
            <w14:prstDash w14:val="solid"/>
            <w14:miter w14:val="0"/>
          </w14:textOutline>
        </w:rPr>
        <w:t>9</w:t>
      </w:r>
      <w:r>
        <w:rPr>
          <w:rFonts w:ascii="宋体" w:hAnsi="宋体" w:eastAsia="宋体" w:cs="宋体"/>
          <w:spacing w:val="-61"/>
          <w:sz w:val="35"/>
          <w:szCs w:val="35"/>
        </w:rPr>
        <w:t xml:space="preserve"> </w:t>
      </w:r>
      <w:r>
        <w:rPr>
          <w:rFonts w:ascii="宋体" w:hAnsi="宋体" w:eastAsia="宋体" w:cs="宋体"/>
          <w:spacing w:val="-3"/>
          <w:sz w:val="35"/>
          <w:szCs w:val="35"/>
          <w14:textOutline w14:w="6537" w14:cap="flat" w14:cmpd="sng">
            <w14:solidFill>
              <w14:srgbClr w14:val="000000"/>
            </w14:solidFill>
            <w14:prstDash w14:val="solid"/>
            <w14:miter w14:val="0"/>
          </w14:textOutline>
        </w:rPr>
        <w:t>月</w:t>
      </w:r>
    </w:p>
    <w:p>
      <w:pPr>
        <w:spacing w:line="224" w:lineRule="auto"/>
        <w:rPr>
          <w:rFonts w:ascii="宋体" w:hAnsi="宋体" w:eastAsia="宋体" w:cs="宋体"/>
          <w:sz w:val="35"/>
          <w:szCs w:val="35"/>
        </w:rPr>
        <w:sectPr>
          <w:pgSz w:w="11906" w:h="16839"/>
          <w:pgMar w:top="1431" w:right="1785" w:bottom="0" w:left="1785" w:header="0" w:footer="0" w:gutter="0"/>
          <w:cols w:space="720" w:num="1"/>
        </w:sectPr>
      </w:pPr>
    </w:p>
    <w:p>
      <w:pPr>
        <w:pStyle w:val="3"/>
        <w:spacing w:line="384" w:lineRule="auto"/>
      </w:pPr>
    </w:p>
    <w:p>
      <w:pPr>
        <w:spacing w:before="97" w:line="219" w:lineRule="auto"/>
        <w:ind w:left="3605"/>
        <w:outlineLvl w:val="0"/>
        <w:rPr>
          <w:rFonts w:ascii="宋体" w:hAnsi="宋体" w:eastAsia="宋体" w:cs="宋体"/>
          <w:sz w:val="30"/>
          <w:szCs w:val="30"/>
        </w:rPr>
      </w:pPr>
      <w:r>
        <w:rPr>
          <w:rFonts w:ascii="宋体" w:hAnsi="宋体" w:eastAsia="宋体" w:cs="宋体"/>
          <w:spacing w:val="-1"/>
          <w:sz w:val="30"/>
          <w:szCs w:val="30"/>
          <w14:textOutline w14:w="5448" w14:cap="flat" w14:cmpd="sng">
            <w14:solidFill>
              <w14:srgbClr w14:val="000000"/>
            </w14:solidFill>
            <w14:prstDash w14:val="solid"/>
            <w14:miter w14:val="0"/>
          </w14:textOutline>
        </w:rPr>
        <w:t>第五章</w:t>
      </w:r>
      <w:r>
        <w:rPr>
          <w:rFonts w:ascii="宋体" w:hAnsi="宋体" w:eastAsia="宋体" w:cs="宋体"/>
          <w:spacing w:val="-1"/>
          <w:sz w:val="30"/>
          <w:szCs w:val="30"/>
        </w:rPr>
        <w:t xml:space="preserve">  </w:t>
      </w:r>
      <w:r>
        <w:rPr>
          <w:rFonts w:ascii="宋体" w:hAnsi="宋体" w:eastAsia="宋体" w:cs="宋体"/>
          <w:spacing w:val="-1"/>
          <w:sz w:val="30"/>
          <w:szCs w:val="30"/>
          <w14:textOutline w14:w="5448" w14:cap="flat" w14:cmpd="sng">
            <w14:solidFill>
              <w14:srgbClr w14:val="000000"/>
            </w14:solidFill>
            <w14:prstDash w14:val="solid"/>
            <w14:miter w14:val="0"/>
          </w14:textOutline>
        </w:rPr>
        <w:t>投标邀请</w:t>
      </w:r>
    </w:p>
    <w:p>
      <w:pPr>
        <w:pStyle w:val="3"/>
        <w:spacing w:line="248" w:lineRule="auto"/>
      </w:pPr>
    </w:p>
    <w:p>
      <w:pPr>
        <w:pStyle w:val="3"/>
        <w:spacing w:line="249" w:lineRule="auto"/>
      </w:pPr>
    </w:p>
    <w:p>
      <w:pPr>
        <w:spacing w:before="65" w:afterAutospacing="0" w:line="432" w:lineRule="auto"/>
        <w:ind w:left="9" w:right="114" w:firstLine="420"/>
        <w:jc w:val="both"/>
        <w:rPr>
          <w:rFonts w:ascii="宋体" w:hAnsi="宋体" w:eastAsia="宋体" w:cs="宋体"/>
          <w:spacing w:val="6"/>
          <w:sz w:val="20"/>
          <w:szCs w:val="20"/>
        </w:rPr>
      </w:pPr>
      <w:r>
        <w:rPr>
          <w:rFonts w:hint="eastAsia" w:ascii="宋体" w:hAnsi="宋体" w:eastAsia="宋体" w:cs="宋体"/>
          <w:spacing w:val="10"/>
          <w:sz w:val="20"/>
          <w:szCs w:val="20"/>
          <w:lang w:eastAsia="zh-CN"/>
        </w:rPr>
        <w:t>新疆品正工程项目咨询有限公司</w:t>
      </w:r>
      <w:r>
        <w:rPr>
          <w:rFonts w:ascii="宋体" w:hAnsi="宋体" w:eastAsia="宋体" w:cs="宋体"/>
          <w:spacing w:val="10"/>
          <w:sz w:val="20"/>
          <w:szCs w:val="20"/>
        </w:rPr>
        <w:t>受招标人委托对下列产品</w:t>
      </w:r>
      <w:r>
        <w:rPr>
          <w:rFonts w:ascii="宋体" w:hAnsi="宋体" w:eastAsia="宋体" w:cs="宋体"/>
          <w:spacing w:val="9"/>
          <w:sz w:val="20"/>
          <w:szCs w:val="20"/>
        </w:rPr>
        <w:t>及服务进行国际公开竞争性</w:t>
      </w:r>
      <w:r>
        <w:rPr>
          <w:rFonts w:ascii="宋体" w:hAnsi="宋体" w:eastAsia="宋体" w:cs="宋体"/>
          <w:spacing w:val="7"/>
          <w:sz w:val="20"/>
          <w:szCs w:val="20"/>
        </w:rPr>
        <w:t>招标，于</w:t>
      </w:r>
      <w:r>
        <w:rPr>
          <w:rFonts w:ascii="宋体" w:hAnsi="宋体" w:eastAsia="宋体" w:cs="宋体"/>
          <w:spacing w:val="-37"/>
          <w:sz w:val="20"/>
          <w:szCs w:val="20"/>
        </w:rPr>
        <w:t xml:space="preserve"> </w:t>
      </w:r>
      <w:r>
        <w:rPr>
          <w:rFonts w:ascii="宋体" w:hAnsi="宋体" w:eastAsia="宋体" w:cs="宋体"/>
          <w:spacing w:val="7"/>
          <w:sz w:val="20"/>
          <w:szCs w:val="20"/>
        </w:rPr>
        <w:t>2025</w:t>
      </w:r>
      <w:r>
        <w:rPr>
          <w:rFonts w:ascii="宋体" w:hAnsi="宋体" w:eastAsia="宋体" w:cs="宋体"/>
          <w:spacing w:val="-40"/>
          <w:sz w:val="20"/>
          <w:szCs w:val="20"/>
        </w:rPr>
        <w:t xml:space="preserve"> </w:t>
      </w:r>
      <w:r>
        <w:rPr>
          <w:rFonts w:ascii="宋体" w:hAnsi="宋体" w:eastAsia="宋体" w:cs="宋体"/>
          <w:spacing w:val="7"/>
          <w:sz w:val="20"/>
          <w:szCs w:val="20"/>
        </w:rPr>
        <w:t>年</w:t>
      </w:r>
      <w:r>
        <w:rPr>
          <w:rFonts w:ascii="宋体" w:hAnsi="宋体" w:eastAsia="宋体" w:cs="宋体"/>
          <w:spacing w:val="-32"/>
          <w:sz w:val="20"/>
          <w:szCs w:val="20"/>
        </w:rPr>
        <w:t xml:space="preserve"> </w:t>
      </w:r>
      <w:r>
        <w:rPr>
          <w:rFonts w:hint="eastAsia" w:ascii="宋体" w:hAnsi="宋体" w:eastAsia="宋体" w:cs="宋体"/>
          <w:spacing w:val="7"/>
          <w:sz w:val="20"/>
          <w:szCs w:val="20"/>
          <w:lang w:val="en-US" w:eastAsia="zh-CN"/>
        </w:rPr>
        <w:t>8</w:t>
      </w:r>
      <w:r>
        <w:rPr>
          <w:rFonts w:ascii="宋体" w:hAnsi="宋体" w:eastAsia="宋体" w:cs="宋体"/>
          <w:spacing w:val="7"/>
          <w:sz w:val="20"/>
          <w:szCs w:val="20"/>
        </w:rPr>
        <w:t>月</w:t>
      </w:r>
      <w:r>
        <w:rPr>
          <w:rFonts w:hint="eastAsia" w:ascii="宋体" w:hAnsi="宋体" w:eastAsia="宋体" w:cs="宋体"/>
          <w:spacing w:val="-36"/>
          <w:sz w:val="20"/>
          <w:szCs w:val="20"/>
          <w:lang w:val="en-US" w:eastAsia="zh-CN"/>
        </w:rPr>
        <w:t xml:space="preserve">  </w:t>
      </w:r>
      <w:r>
        <w:rPr>
          <w:rFonts w:ascii="宋体" w:hAnsi="宋体" w:eastAsia="宋体" w:cs="宋体"/>
          <w:spacing w:val="7"/>
          <w:sz w:val="20"/>
          <w:szCs w:val="20"/>
        </w:rPr>
        <w:t>日在中国国际招标网发布公告</w:t>
      </w:r>
      <w:r>
        <w:rPr>
          <w:rFonts w:ascii="宋体" w:hAnsi="宋体" w:eastAsia="宋体" w:cs="宋体"/>
          <w:spacing w:val="6"/>
          <w:sz w:val="20"/>
          <w:szCs w:val="20"/>
        </w:rPr>
        <w:t>。本次招标采用传统招标方式，现邀请合格投标人参加投标。</w:t>
      </w:r>
    </w:p>
    <w:p>
      <w:pPr>
        <w:spacing w:beforeAutospacing="0" w:afterAutospacing="0" w:line="432" w:lineRule="auto"/>
        <w:ind w:left="9" w:right="114" w:firstLine="420"/>
        <w:jc w:val="both"/>
        <w:rPr>
          <w:rFonts w:ascii="宋体" w:hAnsi="宋体" w:eastAsia="宋体" w:cs="宋体"/>
          <w:sz w:val="20"/>
          <w:szCs w:val="20"/>
        </w:rPr>
      </w:pPr>
      <w:r>
        <w:rPr>
          <w:rFonts w:ascii="宋体" w:hAnsi="宋体" w:eastAsia="宋体" w:cs="宋体"/>
          <w:spacing w:val="2"/>
          <w:sz w:val="20"/>
          <w:szCs w:val="20"/>
        </w:rPr>
        <w:t>1.</w:t>
      </w:r>
      <w:r>
        <w:rPr>
          <w:rFonts w:ascii="宋体" w:hAnsi="宋体" w:eastAsia="宋体" w:cs="宋体"/>
          <w:spacing w:val="15"/>
          <w:sz w:val="20"/>
          <w:szCs w:val="20"/>
        </w:rPr>
        <w:t xml:space="preserve"> </w:t>
      </w:r>
      <w:r>
        <w:rPr>
          <w:rFonts w:ascii="宋体" w:hAnsi="宋体" w:eastAsia="宋体" w:cs="宋体"/>
          <w:spacing w:val="2"/>
          <w:sz w:val="20"/>
          <w:szCs w:val="20"/>
        </w:rPr>
        <w:t>招标条件</w:t>
      </w:r>
    </w:p>
    <w:p>
      <w:pPr>
        <w:spacing w:beforeAutospacing="0" w:afterAutospacing="0" w:line="432" w:lineRule="auto"/>
        <w:ind w:left="9" w:firstLine="480"/>
        <w:rPr>
          <w:rFonts w:ascii="宋体" w:hAnsi="宋体" w:eastAsia="宋体" w:cs="宋体"/>
          <w:sz w:val="20"/>
          <w:szCs w:val="20"/>
        </w:rPr>
      </w:pPr>
      <w:r>
        <w:rPr>
          <w:rFonts w:ascii="宋体" w:hAnsi="宋体" w:eastAsia="宋体" w:cs="宋体"/>
          <w:spacing w:val="9"/>
          <w:sz w:val="20"/>
          <w:szCs w:val="20"/>
        </w:rPr>
        <w:t>本招标项目</w:t>
      </w:r>
      <w:r>
        <w:rPr>
          <w:rFonts w:hint="eastAsia" w:ascii="宋体" w:hAnsi="宋体" w:eastAsia="宋体" w:cs="宋体"/>
          <w:spacing w:val="9"/>
          <w:sz w:val="20"/>
          <w:szCs w:val="20"/>
          <w:lang w:eastAsia="zh-CN"/>
        </w:rPr>
        <w:t>库尔勒机场站坪扩建工程特种车辆采购项目</w:t>
      </w:r>
      <w:r>
        <w:rPr>
          <w:rFonts w:hint="eastAsia" w:ascii="宋体" w:hAnsi="宋体" w:eastAsia="宋体" w:cs="宋体"/>
          <w:spacing w:val="9"/>
          <w:sz w:val="20"/>
          <w:szCs w:val="20"/>
          <w:lang w:val="en-US" w:eastAsia="zh-CN"/>
        </w:rPr>
        <w:t>一</w:t>
      </w:r>
      <w:r>
        <w:rPr>
          <w:rFonts w:ascii="宋体" w:hAnsi="宋体" w:eastAsia="宋体" w:cs="宋体"/>
          <w:spacing w:val="8"/>
          <w:sz w:val="20"/>
          <w:szCs w:val="20"/>
        </w:rPr>
        <w:t>标段招标人为新疆机场（集团）有限责任公司，</w:t>
      </w:r>
      <w:r>
        <w:rPr>
          <w:rFonts w:ascii="宋体" w:hAnsi="宋体" w:eastAsia="宋体" w:cs="宋体"/>
          <w:sz w:val="20"/>
          <w:szCs w:val="20"/>
        </w:rPr>
        <w:t xml:space="preserve"> </w:t>
      </w:r>
      <w:r>
        <w:rPr>
          <w:rFonts w:ascii="宋体" w:hAnsi="宋体" w:eastAsia="宋体" w:cs="宋体"/>
          <w:spacing w:val="9"/>
          <w:sz w:val="20"/>
          <w:szCs w:val="20"/>
        </w:rPr>
        <w:t>招标项目资金来自</w:t>
      </w:r>
      <w:r>
        <w:rPr>
          <w:rFonts w:hint="eastAsia" w:ascii="宋体" w:hAnsi="宋体" w:eastAsia="宋体" w:cs="宋体"/>
          <w:spacing w:val="9"/>
          <w:sz w:val="20"/>
          <w:szCs w:val="20"/>
        </w:rPr>
        <w:t>民航发展基金、巴州人民政府配套资金、企业自筹</w:t>
      </w:r>
      <w:r>
        <w:rPr>
          <w:rFonts w:ascii="宋体" w:hAnsi="宋体" w:eastAsia="宋体" w:cs="宋体"/>
          <w:spacing w:val="9"/>
          <w:sz w:val="20"/>
          <w:szCs w:val="20"/>
        </w:rPr>
        <w:t>，项目出资比例为/。项目已具备招标条件，现对该项目进行公开招标。</w:t>
      </w:r>
    </w:p>
    <w:p>
      <w:pPr>
        <w:spacing w:beforeAutospacing="0" w:after="0" w:afterLines="50" w:afterAutospacing="0" w:line="228" w:lineRule="auto"/>
        <w:ind w:left="11"/>
        <w:rPr>
          <w:rFonts w:ascii="宋体" w:hAnsi="宋体" w:eastAsia="宋体" w:cs="宋体"/>
          <w:sz w:val="20"/>
          <w:szCs w:val="20"/>
        </w:rPr>
      </w:pPr>
      <w:r>
        <w:rPr>
          <w:rFonts w:ascii="宋体" w:hAnsi="宋体" w:eastAsia="宋体" w:cs="宋体"/>
          <w:spacing w:val="5"/>
          <w:sz w:val="20"/>
          <w:szCs w:val="20"/>
        </w:rPr>
        <w:t>2. 招标内容：</w:t>
      </w:r>
    </w:p>
    <w:p>
      <w:pPr>
        <w:spacing w:beforeAutospacing="0" w:line="228" w:lineRule="auto"/>
        <w:ind w:left="489"/>
        <w:rPr>
          <w:rFonts w:hint="eastAsia" w:ascii="宋体" w:hAnsi="宋体" w:eastAsia="宋体" w:cs="宋体"/>
          <w:sz w:val="20"/>
          <w:szCs w:val="20"/>
          <w:lang w:eastAsia="zh-CN"/>
        </w:rPr>
      </w:pPr>
      <w:r>
        <w:rPr>
          <w:rFonts w:ascii="宋体" w:hAnsi="宋体" w:eastAsia="宋体" w:cs="宋体"/>
          <w:spacing w:val="7"/>
          <w:sz w:val="20"/>
          <w:szCs w:val="20"/>
        </w:rPr>
        <w:t>招标项目编号：</w:t>
      </w:r>
      <w:r>
        <w:rPr>
          <w:rFonts w:hint="eastAsia" w:ascii="宋体" w:hAnsi="宋体" w:eastAsia="宋体" w:cs="宋体"/>
          <w:spacing w:val="7"/>
          <w:sz w:val="20"/>
          <w:szCs w:val="20"/>
          <w:lang w:eastAsia="zh-CN"/>
        </w:rPr>
        <w:t>XJJC-PZ2025-004</w:t>
      </w:r>
    </w:p>
    <w:p>
      <w:pPr>
        <w:spacing w:before="222" w:line="227" w:lineRule="auto"/>
        <w:ind w:left="489"/>
        <w:rPr>
          <w:rFonts w:ascii="宋体" w:hAnsi="宋体" w:eastAsia="宋体" w:cs="宋体"/>
          <w:sz w:val="20"/>
          <w:szCs w:val="20"/>
        </w:rPr>
      </w:pPr>
      <w:r>
        <w:rPr>
          <w:rFonts w:ascii="宋体" w:hAnsi="宋体" w:eastAsia="宋体" w:cs="宋体"/>
          <w:spacing w:val="9"/>
          <w:sz w:val="20"/>
          <w:szCs w:val="20"/>
        </w:rPr>
        <w:t>招标项目名称：</w:t>
      </w:r>
      <w:r>
        <w:rPr>
          <w:rFonts w:hint="eastAsia" w:ascii="宋体" w:hAnsi="宋体" w:eastAsia="宋体" w:cs="宋体"/>
          <w:spacing w:val="9"/>
          <w:sz w:val="20"/>
          <w:szCs w:val="20"/>
          <w:lang w:eastAsia="zh-CN"/>
        </w:rPr>
        <w:t>库尔勒机场站坪扩建工程特种车辆采购项目</w:t>
      </w:r>
      <w:r>
        <w:rPr>
          <w:rFonts w:hint="eastAsia" w:ascii="宋体" w:hAnsi="宋体" w:eastAsia="宋体" w:cs="宋体"/>
          <w:spacing w:val="9"/>
          <w:sz w:val="20"/>
          <w:szCs w:val="20"/>
          <w:lang w:val="en-US" w:eastAsia="zh-CN"/>
        </w:rPr>
        <w:t>一</w:t>
      </w:r>
      <w:r>
        <w:rPr>
          <w:rFonts w:ascii="宋体" w:hAnsi="宋体" w:eastAsia="宋体" w:cs="宋体"/>
          <w:spacing w:val="9"/>
          <w:sz w:val="20"/>
          <w:szCs w:val="20"/>
        </w:rPr>
        <w:t>标段</w:t>
      </w:r>
    </w:p>
    <w:p>
      <w:pPr>
        <w:spacing w:before="222" w:line="468" w:lineRule="exact"/>
        <w:ind w:left="492"/>
        <w:rPr>
          <w:rFonts w:hint="default" w:ascii="宋体" w:hAnsi="宋体" w:eastAsia="宋体" w:cs="宋体"/>
          <w:sz w:val="20"/>
          <w:szCs w:val="20"/>
          <w:lang w:val="en-US" w:eastAsia="zh-CN"/>
        </w:rPr>
      </w:pPr>
      <w:r>
        <w:rPr>
          <w:rFonts w:ascii="宋体" w:hAnsi="宋体" w:eastAsia="宋体" w:cs="宋体"/>
          <w:spacing w:val="9"/>
          <w:position w:val="20"/>
          <w:sz w:val="20"/>
          <w:szCs w:val="20"/>
        </w:rPr>
        <w:t>项目实施地点：中国新疆维吾尔自治区</w:t>
      </w:r>
      <w:r>
        <w:rPr>
          <w:rFonts w:hint="eastAsia" w:ascii="宋体" w:hAnsi="宋体" w:eastAsia="宋体" w:cs="宋体"/>
          <w:spacing w:val="9"/>
          <w:position w:val="20"/>
          <w:sz w:val="20"/>
          <w:szCs w:val="20"/>
          <w:lang w:val="en-US" w:eastAsia="zh-CN"/>
        </w:rPr>
        <w:t>库尔勒机场</w:t>
      </w:r>
    </w:p>
    <w:p>
      <w:pPr>
        <w:spacing w:line="227" w:lineRule="auto"/>
        <w:ind w:left="489"/>
        <w:rPr>
          <w:rFonts w:ascii="宋体" w:hAnsi="宋体" w:eastAsia="宋体" w:cs="宋体"/>
          <w:sz w:val="20"/>
          <w:szCs w:val="20"/>
        </w:rPr>
      </w:pPr>
      <w:r>
        <w:rPr>
          <w:rFonts w:ascii="宋体" w:hAnsi="宋体" w:eastAsia="宋体" w:cs="宋体"/>
          <w:spacing w:val="9"/>
          <w:sz w:val="20"/>
          <w:szCs w:val="20"/>
        </w:rPr>
        <w:t>招标产品列表（主要设备</w:t>
      </w:r>
      <w:r>
        <w:rPr>
          <w:rFonts w:ascii="宋体" w:hAnsi="宋体" w:eastAsia="宋体" w:cs="宋体"/>
          <w:sz w:val="20"/>
          <w:szCs w:val="20"/>
        </w:rPr>
        <w:t>）：</w:t>
      </w:r>
    </w:p>
    <w:p>
      <w:pPr>
        <w:spacing w:line="92" w:lineRule="exact"/>
      </w:pPr>
    </w:p>
    <w:tbl>
      <w:tblPr>
        <w:tblStyle w:val="8"/>
        <w:tblW w:w="9131" w:type="dxa"/>
        <w:tblInd w:w="4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6"/>
        <w:gridCol w:w="2336"/>
        <w:gridCol w:w="1165"/>
        <w:gridCol w:w="3542"/>
        <w:gridCol w:w="108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006" w:type="dxa"/>
            <w:vAlign w:val="top"/>
          </w:tcPr>
          <w:p>
            <w:pPr>
              <w:spacing w:before="134" w:line="229" w:lineRule="auto"/>
              <w:ind w:left="298"/>
              <w:rPr>
                <w:rFonts w:ascii="宋体" w:hAnsi="宋体" w:eastAsia="宋体" w:cs="宋体"/>
                <w:sz w:val="20"/>
                <w:szCs w:val="20"/>
              </w:rPr>
            </w:pPr>
            <w:r>
              <w:rPr>
                <w:rFonts w:ascii="宋体" w:hAnsi="宋体" w:eastAsia="宋体" w:cs="宋体"/>
                <w:spacing w:val="5"/>
                <w:sz w:val="20"/>
                <w:szCs w:val="20"/>
              </w:rPr>
              <w:t>序号</w:t>
            </w:r>
          </w:p>
        </w:tc>
        <w:tc>
          <w:tcPr>
            <w:tcW w:w="2336" w:type="dxa"/>
            <w:vAlign w:val="top"/>
          </w:tcPr>
          <w:p>
            <w:pPr>
              <w:spacing w:before="134" w:line="228" w:lineRule="auto"/>
              <w:ind w:left="894"/>
              <w:rPr>
                <w:rFonts w:ascii="宋体" w:hAnsi="宋体" w:eastAsia="宋体" w:cs="宋体"/>
                <w:sz w:val="20"/>
                <w:szCs w:val="20"/>
              </w:rPr>
            </w:pPr>
            <w:r>
              <w:rPr>
                <w:rFonts w:ascii="宋体" w:hAnsi="宋体" w:eastAsia="宋体" w:cs="宋体"/>
                <w:spacing w:val="7"/>
                <w:sz w:val="20"/>
                <w:szCs w:val="20"/>
              </w:rPr>
              <w:t>产品名称</w:t>
            </w:r>
          </w:p>
        </w:tc>
        <w:tc>
          <w:tcPr>
            <w:tcW w:w="1165" w:type="dxa"/>
            <w:vAlign w:val="top"/>
          </w:tcPr>
          <w:p>
            <w:pPr>
              <w:spacing w:before="134" w:line="228" w:lineRule="auto"/>
              <w:ind w:left="398"/>
              <w:rPr>
                <w:rFonts w:ascii="宋体" w:hAnsi="宋体" w:eastAsia="宋体" w:cs="宋体"/>
                <w:sz w:val="20"/>
                <w:szCs w:val="20"/>
              </w:rPr>
            </w:pPr>
            <w:r>
              <w:rPr>
                <w:rFonts w:ascii="宋体" w:hAnsi="宋体" w:eastAsia="宋体" w:cs="宋体"/>
                <w:spacing w:val="3"/>
                <w:sz w:val="20"/>
                <w:szCs w:val="20"/>
              </w:rPr>
              <w:t>数量</w:t>
            </w:r>
          </w:p>
        </w:tc>
        <w:tc>
          <w:tcPr>
            <w:tcW w:w="3542" w:type="dxa"/>
            <w:vAlign w:val="top"/>
          </w:tcPr>
          <w:p>
            <w:pPr>
              <w:spacing w:before="134" w:line="227" w:lineRule="auto"/>
              <w:ind w:left="1150"/>
              <w:rPr>
                <w:rFonts w:ascii="宋体" w:hAnsi="宋体" w:eastAsia="宋体" w:cs="宋体"/>
                <w:sz w:val="20"/>
                <w:szCs w:val="20"/>
              </w:rPr>
            </w:pPr>
            <w:r>
              <w:rPr>
                <w:rFonts w:ascii="宋体" w:hAnsi="宋体" w:eastAsia="宋体" w:cs="宋体"/>
                <w:spacing w:val="7"/>
                <w:sz w:val="20"/>
                <w:szCs w:val="20"/>
              </w:rPr>
              <w:t>简要技术规格</w:t>
            </w:r>
          </w:p>
        </w:tc>
        <w:tc>
          <w:tcPr>
            <w:tcW w:w="1082" w:type="dxa"/>
            <w:vAlign w:val="top"/>
          </w:tcPr>
          <w:p>
            <w:pPr>
              <w:spacing w:before="134" w:line="229" w:lineRule="auto"/>
              <w:ind w:left="338"/>
              <w:rPr>
                <w:rFonts w:ascii="宋体" w:hAnsi="宋体" w:eastAsia="宋体" w:cs="宋体"/>
                <w:sz w:val="20"/>
                <w:szCs w:val="20"/>
              </w:rPr>
            </w:pPr>
            <w:r>
              <w:rPr>
                <w:rFonts w:ascii="宋体" w:hAnsi="宋体" w:eastAsia="宋体" w:cs="宋体"/>
                <w:spacing w:val="3"/>
                <w:sz w:val="20"/>
                <w:szCs w:val="2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006" w:type="dxa"/>
            <w:vAlign w:val="top"/>
          </w:tcPr>
          <w:p>
            <w:pPr>
              <w:spacing w:before="164" w:line="189" w:lineRule="auto"/>
              <w:ind w:left="415"/>
              <w:rPr>
                <w:rFonts w:ascii="宋体" w:hAnsi="宋体" w:eastAsia="宋体" w:cs="宋体"/>
                <w:sz w:val="20"/>
                <w:szCs w:val="20"/>
              </w:rPr>
            </w:pPr>
            <w:r>
              <w:rPr>
                <w:rFonts w:ascii="宋体" w:hAnsi="宋体" w:eastAsia="宋体" w:cs="宋体"/>
                <w:sz w:val="20"/>
                <w:szCs w:val="20"/>
              </w:rPr>
              <w:t>1</w:t>
            </w:r>
          </w:p>
        </w:tc>
        <w:tc>
          <w:tcPr>
            <w:tcW w:w="2336" w:type="dxa"/>
            <w:vAlign w:val="top"/>
          </w:tcPr>
          <w:p>
            <w:pPr>
              <w:spacing w:before="131" w:line="228" w:lineRule="auto"/>
              <w:ind w:left="542"/>
              <w:rPr>
                <w:rFonts w:ascii="宋体" w:hAnsi="宋体" w:eastAsia="宋体" w:cs="宋体"/>
                <w:sz w:val="20"/>
                <w:szCs w:val="20"/>
              </w:rPr>
            </w:pPr>
            <w:r>
              <w:rPr>
                <w:rFonts w:hint="eastAsia" w:ascii="宋体" w:hAnsi="宋体" w:eastAsia="宋体" w:cs="宋体"/>
                <w:spacing w:val="8"/>
                <w:sz w:val="20"/>
                <w:szCs w:val="20"/>
              </w:rPr>
              <w:t>遥控飞机牵引车</w:t>
            </w:r>
          </w:p>
        </w:tc>
        <w:tc>
          <w:tcPr>
            <w:tcW w:w="1165" w:type="dxa"/>
            <w:vAlign w:val="top"/>
          </w:tcPr>
          <w:p>
            <w:pPr>
              <w:spacing w:before="131" w:line="228" w:lineRule="auto"/>
              <w:ind w:left="397"/>
              <w:rPr>
                <w:rFonts w:ascii="宋体" w:hAnsi="宋体" w:eastAsia="宋体" w:cs="宋体"/>
                <w:sz w:val="20"/>
                <w:szCs w:val="20"/>
              </w:rPr>
            </w:pPr>
            <w:r>
              <w:rPr>
                <w:rFonts w:hint="eastAsia" w:ascii="宋体" w:hAnsi="宋体" w:eastAsia="宋体" w:cs="宋体"/>
                <w:spacing w:val="-2"/>
                <w:sz w:val="20"/>
                <w:szCs w:val="20"/>
                <w:lang w:val="en-US" w:eastAsia="zh-CN"/>
              </w:rPr>
              <w:t>1</w:t>
            </w:r>
            <w:r>
              <w:rPr>
                <w:rFonts w:ascii="宋体" w:hAnsi="宋体" w:eastAsia="宋体" w:cs="宋体"/>
                <w:spacing w:val="-2"/>
                <w:sz w:val="20"/>
                <w:szCs w:val="20"/>
              </w:rPr>
              <w:t>辆</w:t>
            </w:r>
          </w:p>
        </w:tc>
        <w:tc>
          <w:tcPr>
            <w:tcW w:w="3542" w:type="dxa"/>
            <w:vAlign w:val="top"/>
          </w:tcPr>
          <w:p>
            <w:pPr>
              <w:spacing w:before="131" w:line="227" w:lineRule="auto"/>
              <w:ind w:left="1047"/>
              <w:rPr>
                <w:rFonts w:ascii="宋体" w:hAnsi="宋体" w:eastAsia="宋体" w:cs="宋体"/>
                <w:sz w:val="20"/>
                <w:szCs w:val="20"/>
              </w:rPr>
            </w:pPr>
            <w:r>
              <w:rPr>
                <w:rFonts w:ascii="宋体" w:hAnsi="宋体" w:eastAsia="宋体" w:cs="宋体"/>
                <w:spacing w:val="8"/>
                <w:sz w:val="20"/>
                <w:szCs w:val="20"/>
              </w:rPr>
              <w:t>具体详见第八章</w:t>
            </w:r>
          </w:p>
        </w:tc>
        <w:tc>
          <w:tcPr>
            <w:tcW w:w="1082" w:type="dxa"/>
            <w:vAlign w:val="top"/>
          </w:tcPr>
          <w:p>
            <w:pPr>
              <w:spacing w:before="132" w:line="228" w:lineRule="auto"/>
              <w:ind w:left="233"/>
              <w:rPr>
                <w:rFonts w:ascii="宋体" w:hAnsi="宋体" w:eastAsia="宋体" w:cs="宋体"/>
                <w:sz w:val="20"/>
                <w:szCs w:val="20"/>
              </w:rPr>
            </w:pPr>
            <w:r>
              <w:rPr>
                <w:rFonts w:ascii="宋体" w:hAnsi="宋体" w:eastAsia="宋体" w:cs="宋体"/>
                <w:color w:val="000000" w:themeColor="text1"/>
                <w:spacing w:val="6"/>
                <w:sz w:val="20"/>
                <w:szCs w:val="20"/>
                <w14:textFill>
                  <w14:solidFill>
                    <w14:schemeClr w14:val="tx1"/>
                  </w14:solidFill>
                </w14:textFill>
              </w:rPr>
              <w:t>新能源</w:t>
            </w:r>
          </w:p>
        </w:tc>
      </w:tr>
    </w:tbl>
    <w:p>
      <w:pPr>
        <w:spacing w:before="129" w:line="228" w:lineRule="auto"/>
        <w:ind w:left="8"/>
        <w:rPr>
          <w:rFonts w:ascii="宋体" w:hAnsi="宋体" w:eastAsia="宋体" w:cs="宋体"/>
          <w:sz w:val="20"/>
          <w:szCs w:val="20"/>
        </w:rPr>
      </w:pPr>
      <w:r>
        <w:rPr>
          <w:rFonts w:ascii="宋体" w:hAnsi="宋体" w:eastAsia="宋体" w:cs="宋体"/>
          <w:spacing w:val="7"/>
          <w:sz w:val="20"/>
          <w:szCs w:val="20"/>
        </w:rPr>
        <w:t>*3. 投标人资格要求</w:t>
      </w:r>
    </w:p>
    <w:p>
      <w:pPr>
        <w:spacing w:before="221" w:line="468" w:lineRule="exact"/>
        <w:ind w:left="493"/>
        <w:rPr>
          <w:rFonts w:ascii="宋体" w:hAnsi="宋体" w:eastAsia="宋体" w:cs="宋体"/>
          <w:sz w:val="20"/>
          <w:szCs w:val="20"/>
        </w:rPr>
      </w:pPr>
      <w:r>
        <w:rPr>
          <w:rFonts w:ascii="宋体" w:hAnsi="宋体" w:eastAsia="宋体" w:cs="宋体"/>
          <w:spacing w:val="9"/>
          <w:position w:val="20"/>
          <w:sz w:val="20"/>
          <w:szCs w:val="20"/>
        </w:rPr>
        <w:t>3.1</w:t>
      </w:r>
      <w:r>
        <w:rPr>
          <w:rFonts w:ascii="宋体" w:hAnsi="宋体" w:eastAsia="宋体" w:cs="宋体"/>
          <w:spacing w:val="-36"/>
          <w:position w:val="20"/>
          <w:sz w:val="20"/>
          <w:szCs w:val="20"/>
        </w:rPr>
        <w:t xml:space="preserve"> </w:t>
      </w:r>
      <w:r>
        <w:rPr>
          <w:rFonts w:ascii="宋体" w:hAnsi="宋体" w:eastAsia="宋体" w:cs="宋体"/>
          <w:spacing w:val="9"/>
          <w:position w:val="20"/>
          <w:sz w:val="20"/>
          <w:szCs w:val="20"/>
        </w:rPr>
        <w:t>投标人是来自中华人民共和国或是与中华人民共和国有正常贸易往来的国家或地区的法人</w:t>
      </w:r>
    </w:p>
    <w:p>
      <w:pPr>
        <w:spacing w:line="228" w:lineRule="auto"/>
        <w:ind w:left="11"/>
        <w:rPr>
          <w:rFonts w:ascii="宋体" w:hAnsi="宋体" w:eastAsia="宋体" w:cs="宋体"/>
          <w:sz w:val="20"/>
          <w:szCs w:val="20"/>
        </w:rPr>
      </w:pPr>
      <w:r>
        <w:rPr>
          <w:rFonts w:ascii="宋体" w:hAnsi="宋体" w:eastAsia="宋体" w:cs="宋体"/>
          <w:spacing w:val="6"/>
          <w:sz w:val="20"/>
          <w:szCs w:val="20"/>
        </w:rPr>
        <w:t>或其他组织；</w:t>
      </w:r>
    </w:p>
    <w:p>
      <w:pPr>
        <w:spacing w:before="221" w:afterAutospacing="0" w:line="432" w:lineRule="auto"/>
        <w:ind w:left="19" w:right="35" w:firstLine="474"/>
        <w:rPr>
          <w:rFonts w:ascii="宋体" w:hAnsi="宋体" w:eastAsia="宋体" w:cs="宋体"/>
          <w:sz w:val="20"/>
          <w:szCs w:val="20"/>
        </w:rPr>
      </w:pPr>
      <w:r>
        <w:rPr>
          <w:rFonts w:ascii="宋体" w:hAnsi="宋体" w:eastAsia="宋体" w:cs="宋体"/>
          <w:spacing w:val="8"/>
          <w:sz w:val="20"/>
          <w:szCs w:val="20"/>
        </w:rPr>
        <w:t>3.2</w:t>
      </w:r>
      <w:r>
        <w:rPr>
          <w:rFonts w:hint="eastAsia" w:ascii="宋体" w:hAnsi="宋体" w:eastAsia="宋体" w:cs="宋体"/>
          <w:spacing w:val="8"/>
          <w:sz w:val="20"/>
          <w:szCs w:val="20"/>
        </w:rPr>
        <w:t>制造商或代理商。如为代理商须具有拟供货物制造商针对本项目出具的唯一专项产品代理授权书</w:t>
      </w:r>
      <w:r>
        <w:rPr>
          <w:rFonts w:ascii="宋体" w:hAnsi="宋体" w:eastAsia="宋体" w:cs="宋体"/>
          <w:sz w:val="20"/>
          <w:szCs w:val="20"/>
        </w:rPr>
        <w:t xml:space="preserve"> </w:t>
      </w:r>
      <w:r>
        <w:rPr>
          <w:rFonts w:ascii="宋体" w:hAnsi="宋体" w:eastAsia="宋体" w:cs="宋体"/>
          <w:spacing w:val="9"/>
          <w:sz w:val="20"/>
          <w:szCs w:val="20"/>
        </w:rPr>
        <w:t>（一个制造商对同一品牌同一型号的设备，仅能委托一个代理商参加投标，否则投标无效；</w:t>
      </w:r>
      <w:r>
        <w:rPr>
          <w:rFonts w:ascii="宋体" w:hAnsi="宋体" w:eastAsia="宋体" w:cs="宋体"/>
          <w:spacing w:val="8"/>
          <w:sz w:val="20"/>
          <w:szCs w:val="20"/>
        </w:rPr>
        <w:t>专项产品</w:t>
      </w:r>
      <w:r>
        <w:rPr>
          <w:rFonts w:ascii="宋体" w:hAnsi="宋体" w:eastAsia="宋体" w:cs="宋体"/>
          <w:spacing w:val="9"/>
          <w:sz w:val="20"/>
          <w:szCs w:val="20"/>
        </w:rPr>
        <w:t>代理授权书中须明确设备型号，未体现设备型号的投标无效</w:t>
      </w:r>
      <w:r>
        <w:rPr>
          <w:rFonts w:ascii="宋体" w:hAnsi="宋体" w:eastAsia="宋体" w:cs="宋体"/>
          <w:spacing w:val="7"/>
          <w:sz w:val="20"/>
          <w:szCs w:val="20"/>
        </w:rPr>
        <w:t>）；</w:t>
      </w:r>
    </w:p>
    <w:p>
      <w:pPr>
        <w:spacing w:beforeAutospacing="0" w:afterAutospacing="0" w:line="432" w:lineRule="auto"/>
        <w:ind w:left="493" w:right="55"/>
        <w:jc w:val="both"/>
        <w:rPr>
          <w:rFonts w:ascii="宋体" w:hAnsi="宋体" w:eastAsia="宋体" w:cs="宋体"/>
          <w:spacing w:val="7"/>
          <w:sz w:val="20"/>
          <w:szCs w:val="20"/>
        </w:rPr>
      </w:pPr>
      <w:r>
        <w:rPr>
          <w:rFonts w:ascii="宋体" w:hAnsi="宋体" w:eastAsia="宋体" w:cs="宋体"/>
          <w:spacing w:val="8"/>
          <w:sz w:val="20"/>
          <w:szCs w:val="20"/>
        </w:rPr>
        <w:t>3.3</w:t>
      </w:r>
      <w:r>
        <w:rPr>
          <w:rFonts w:hint="eastAsia" w:ascii="宋体" w:hAnsi="宋体" w:eastAsia="宋体" w:cs="宋体"/>
          <w:spacing w:val="8"/>
          <w:sz w:val="20"/>
          <w:szCs w:val="20"/>
          <w:lang w:val="en-US" w:eastAsia="zh-CN"/>
        </w:rPr>
        <w:t>拟供货物须在中国民用航空局颁发的《民用机场专用设备使用许可证》或《民用机场专用设备审定合格证》或者是在中国民用航空局官网上已通告的设备，且均须在有效期内</w:t>
      </w:r>
      <w:r>
        <w:rPr>
          <w:rFonts w:ascii="宋体" w:hAnsi="宋体" w:eastAsia="宋体" w:cs="宋体"/>
          <w:spacing w:val="7"/>
          <w:sz w:val="20"/>
          <w:szCs w:val="20"/>
        </w:rPr>
        <w:t>。</w:t>
      </w:r>
    </w:p>
    <w:p>
      <w:pPr>
        <w:spacing w:beforeAutospacing="0" w:afterAutospacing="0" w:line="432" w:lineRule="auto"/>
        <w:ind w:left="493" w:right="55"/>
        <w:jc w:val="both"/>
        <w:rPr>
          <w:rFonts w:hint="default" w:ascii="宋体" w:hAnsi="宋体" w:eastAsia="宋体" w:cs="宋体"/>
          <w:spacing w:val="7"/>
          <w:sz w:val="20"/>
          <w:szCs w:val="20"/>
          <w:lang w:val="en-US" w:eastAsia="zh-CN"/>
        </w:rPr>
      </w:pPr>
      <w:r>
        <w:rPr>
          <w:rFonts w:hint="eastAsia" w:ascii="宋体" w:hAnsi="宋体" w:eastAsia="宋体" w:cs="宋体"/>
          <w:spacing w:val="7"/>
          <w:sz w:val="20"/>
          <w:szCs w:val="20"/>
          <w:lang w:val="en-US" w:eastAsia="zh-CN"/>
        </w:rPr>
        <w:t>3.4企业信誉要求：未被“信用中国”网站（www.creditchina.gov.cn）或“中国执行信息公开网”网站（http://zxgk.court.gov.cn）列为失信被执行人</w:t>
      </w:r>
    </w:p>
    <w:p>
      <w:pPr>
        <w:spacing w:beforeAutospacing="0" w:line="432" w:lineRule="auto"/>
        <w:ind w:left="493" w:leftChars="187" w:right="55" w:hanging="100" w:hangingChars="50"/>
        <w:jc w:val="both"/>
        <w:rPr>
          <w:rFonts w:hint="eastAsia" w:ascii="宋体" w:hAnsi="宋体" w:eastAsia="宋体" w:cs="宋体"/>
          <w:spacing w:val="8"/>
          <w:sz w:val="20"/>
          <w:szCs w:val="20"/>
        </w:rPr>
      </w:pPr>
      <w:r>
        <w:rPr>
          <w:rFonts w:ascii="宋体" w:hAnsi="宋体" w:eastAsia="宋体" w:cs="宋体"/>
          <w:sz w:val="20"/>
          <w:szCs w:val="20"/>
        </w:rPr>
        <w:t xml:space="preserve"> </w:t>
      </w:r>
      <w:r>
        <w:rPr>
          <w:rFonts w:ascii="宋体" w:hAnsi="宋体" w:eastAsia="宋体" w:cs="宋体"/>
          <w:spacing w:val="8"/>
          <w:sz w:val="20"/>
          <w:szCs w:val="20"/>
        </w:rPr>
        <w:t>3.</w:t>
      </w:r>
      <w:r>
        <w:rPr>
          <w:rFonts w:hint="eastAsia" w:ascii="宋体" w:hAnsi="宋体" w:eastAsia="宋体" w:cs="宋体"/>
          <w:spacing w:val="8"/>
          <w:sz w:val="20"/>
          <w:szCs w:val="20"/>
          <w:lang w:val="en-US" w:eastAsia="zh-CN"/>
        </w:rPr>
        <w:t>5</w:t>
      </w:r>
      <w:r>
        <w:rPr>
          <w:rFonts w:hint="eastAsia" w:ascii="宋体" w:hAnsi="宋体" w:eastAsia="宋体" w:cs="宋体"/>
          <w:spacing w:val="8"/>
          <w:sz w:val="20"/>
          <w:szCs w:val="20"/>
        </w:rPr>
        <w:t>与招标人存在利害关系可能影响招标公正性的法人、其他组织或者个人，不得参加投标。单位负责人为同一人或者存在控股、管理关系的不同单位，不得参加同一招标项目投标</w:t>
      </w:r>
    </w:p>
    <w:p>
      <w:pPr>
        <w:spacing w:beforeAutospacing="0" w:line="432" w:lineRule="auto"/>
        <w:ind w:left="501" w:leftChars="187" w:right="55" w:hanging="108" w:hangingChars="50"/>
        <w:jc w:val="both"/>
        <w:rPr>
          <w:rFonts w:hint="default"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3.6投标时，投标人未被中华人民共和国或与中华人民共和国有正常贸易往来的国家或地区列为破产、清算、并购重组等情形，未被中华人民共和国或与中华人民共和国有正常贸易往来的国家或地区列为司法强制被执行人，不存在“未及时履行法院或仲裁机构的生效判决或裁定”的情形，不存在“财产被保全、查封、冻结导致丧失履约能力”的情形，不存在“法定代表人被纳入失信被执行人或被限制高消费并导致投标人丧失履行能力”的情形，不存在“与招标人产生诉讼、正在进行未决诉讼或执行案件的利害关系且影响招标公正性”、不存在“既往发生无故拖欠招标人款项且影响招标公正性”的情况，不存在“既往与招标人发生违约、侵害等纠纷且影响招标公正性或被招标人纳入黑名单的”等情形。</w:t>
      </w:r>
    </w:p>
    <w:p>
      <w:pPr>
        <w:spacing w:before="1" w:line="228" w:lineRule="auto"/>
        <w:ind w:left="492"/>
        <w:rPr>
          <w:rFonts w:ascii="宋体" w:hAnsi="宋体" w:eastAsia="宋体" w:cs="宋体"/>
          <w:sz w:val="20"/>
          <w:szCs w:val="20"/>
        </w:rPr>
      </w:pPr>
      <w:r>
        <w:rPr>
          <w:rFonts w:ascii="宋体" w:hAnsi="宋体" w:eastAsia="宋体" w:cs="宋体"/>
          <w:spacing w:val="8"/>
          <w:sz w:val="20"/>
          <w:szCs w:val="20"/>
        </w:rPr>
        <w:t>是否接受联合体投标:不接受</w:t>
      </w:r>
    </w:p>
    <w:p>
      <w:pPr>
        <w:spacing w:before="220" w:line="468" w:lineRule="exact"/>
        <w:ind w:left="492"/>
        <w:rPr>
          <w:rFonts w:ascii="宋体" w:hAnsi="宋体" w:eastAsia="宋体" w:cs="宋体"/>
          <w:sz w:val="20"/>
          <w:szCs w:val="20"/>
        </w:rPr>
      </w:pPr>
      <w:r>
        <w:rPr>
          <w:rFonts w:ascii="宋体" w:hAnsi="宋体" w:eastAsia="宋体" w:cs="宋体"/>
          <w:spacing w:val="9"/>
          <w:position w:val="20"/>
          <w:sz w:val="20"/>
          <w:szCs w:val="20"/>
        </w:rPr>
        <w:t>未领购招标文件是否可以参加投标：不可以</w:t>
      </w:r>
    </w:p>
    <w:p>
      <w:pPr>
        <w:spacing w:before="1" w:line="227" w:lineRule="auto"/>
        <w:ind w:left="8"/>
        <w:rPr>
          <w:rFonts w:ascii="宋体" w:hAnsi="宋体" w:eastAsia="宋体" w:cs="宋体"/>
          <w:sz w:val="20"/>
          <w:szCs w:val="20"/>
        </w:rPr>
      </w:pPr>
      <w:r>
        <w:rPr>
          <w:rFonts w:ascii="宋体" w:hAnsi="宋体" w:eastAsia="宋体" w:cs="宋体"/>
          <w:spacing w:val="7"/>
          <w:sz w:val="20"/>
          <w:szCs w:val="20"/>
        </w:rPr>
        <w:t>4. 招标文件的获取</w:t>
      </w:r>
    </w:p>
    <w:p>
      <w:pPr>
        <w:spacing w:before="221" w:line="360" w:lineRule="auto"/>
        <w:ind w:left="489"/>
        <w:rPr>
          <w:rFonts w:hint="eastAsia" w:ascii="宋体" w:hAnsi="宋体" w:eastAsia="宋体" w:cs="宋体"/>
          <w:sz w:val="20"/>
          <w:szCs w:val="20"/>
          <w:lang w:eastAsia="zh-CN"/>
        </w:rPr>
      </w:pPr>
      <w:r>
        <w:rPr>
          <w:rFonts w:ascii="宋体" w:hAnsi="宋体" w:eastAsia="宋体" w:cs="宋体"/>
          <w:spacing w:val="7"/>
          <w:position w:val="20"/>
          <w:sz w:val="20"/>
          <w:szCs w:val="20"/>
        </w:rPr>
        <w:t>招标文件领购开始时间:2025-</w:t>
      </w:r>
      <w:r>
        <w:rPr>
          <w:rFonts w:hint="eastAsia" w:ascii="宋体" w:hAnsi="宋体" w:eastAsia="宋体" w:cs="宋体"/>
          <w:spacing w:val="7"/>
          <w:position w:val="20"/>
          <w:sz w:val="20"/>
          <w:szCs w:val="20"/>
          <w:lang w:val="en-US" w:eastAsia="zh-CN"/>
        </w:rPr>
        <w:t>9</w:t>
      </w:r>
      <w:r>
        <w:rPr>
          <w:rFonts w:ascii="宋体" w:hAnsi="宋体" w:eastAsia="宋体" w:cs="宋体"/>
          <w:spacing w:val="7"/>
          <w:position w:val="20"/>
          <w:sz w:val="20"/>
          <w:szCs w:val="20"/>
        </w:rPr>
        <w:t>-</w:t>
      </w:r>
      <w:r>
        <w:rPr>
          <w:rFonts w:hint="eastAsia" w:ascii="宋体" w:hAnsi="宋体" w:eastAsia="宋体" w:cs="宋体"/>
          <w:spacing w:val="7"/>
          <w:position w:val="20"/>
          <w:sz w:val="20"/>
          <w:szCs w:val="20"/>
          <w:lang w:val="en-US" w:eastAsia="zh-CN"/>
        </w:rPr>
        <w:t xml:space="preserve">9 </w:t>
      </w:r>
    </w:p>
    <w:p>
      <w:pPr>
        <w:spacing w:before="1" w:line="360" w:lineRule="auto"/>
        <w:ind w:left="489"/>
        <w:rPr>
          <w:rFonts w:hint="eastAsia" w:ascii="宋体" w:hAnsi="宋体" w:eastAsia="宋体" w:cs="宋体"/>
          <w:sz w:val="20"/>
          <w:szCs w:val="20"/>
          <w:lang w:eastAsia="zh-CN"/>
        </w:rPr>
      </w:pPr>
      <w:r>
        <w:rPr>
          <w:rFonts w:ascii="宋体" w:hAnsi="宋体" w:eastAsia="宋体" w:cs="宋体"/>
          <w:spacing w:val="7"/>
          <w:sz w:val="20"/>
          <w:szCs w:val="20"/>
        </w:rPr>
        <w:t>招标文件领购结束时间:2025-</w:t>
      </w:r>
      <w:r>
        <w:rPr>
          <w:rFonts w:hint="eastAsia" w:ascii="宋体" w:hAnsi="宋体" w:eastAsia="宋体" w:cs="宋体"/>
          <w:spacing w:val="7"/>
          <w:sz w:val="20"/>
          <w:szCs w:val="20"/>
          <w:lang w:val="en-US" w:eastAsia="zh-CN"/>
        </w:rPr>
        <w:t>9</w:t>
      </w:r>
      <w:r>
        <w:rPr>
          <w:rFonts w:ascii="宋体" w:hAnsi="宋体" w:eastAsia="宋体" w:cs="宋体"/>
          <w:spacing w:val="7"/>
          <w:sz w:val="20"/>
          <w:szCs w:val="20"/>
        </w:rPr>
        <w:t>-</w:t>
      </w:r>
      <w:r>
        <w:rPr>
          <w:rFonts w:hint="eastAsia" w:ascii="宋体" w:hAnsi="宋体" w:eastAsia="宋体" w:cs="宋体"/>
          <w:spacing w:val="7"/>
          <w:sz w:val="20"/>
          <w:szCs w:val="20"/>
          <w:lang w:val="en-US" w:eastAsia="zh-CN"/>
        </w:rPr>
        <w:t xml:space="preserve">16 </w:t>
      </w:r>
    </w:p>
    <w:p>
      <w:pPr>
        <w:spacing w:before="65" w:afterAutospacing="0" w:line="360" w:lineRule="auto"/>
        <w:ind w:left="492"/>
        <w:rPr>
          <w:rFonts w:hint="eastAsia" w:ascii="宋体" w:hAnsi="宋体" w:eastAsia="宋体" w:cs="宋体"/>
          <w:sz w:val="20"/>
          <w:szCs w:val="20"/>
          <w:lang w:eastAsia="zh-CN"/>
        </w:rPr>
      </w:pPr>
      <w:r>
        <w:rPr>
          <w:rFonts w:ascii="宋体" w:hAnsi="宋体" w:eastAsia="宋体" w:cs="宋体"/>
          <w:spacing w:val="3"/>
          <w:sz w:val="20"/>
          <w:szCs w:val="20"/>
        </w:rPr>
        <w:t>是否在线售卖标书</w:t>
      </w:r>
      <w:r>
        <w:rPr>
          <w:rFonts w:ascii="宋体" w:hAnsi="宋体" w:eastAsia="宋体" w:cs="宋体"/>
          <w:spacing w:val="-51"/>
          <w:sz w:val="20"/>
          <w:szCs w:val="20"/>
        </w:rPr>
        <w:t xml:space="preserve"> </w:t>
      </w:r>
      <w:r>
        <w:rPr>
          <w:rFonts w:ascii="宋体" w:hAnsi="宋体" w:eastAsia="宋体" w:cs="宋体"/>
          <w:spacing w:val="3"/>
          <w:sz w:val="20"/>
          <w:szCs w:val="20"/>
        </w:rPr>
        <w:t>:</w:t>
      </w:r>
      <w:r>
        <w:rPr>
          <w:rFonts w:hint="eastAsia" w:ascii="宋体" w:hAnsi="宋体" w:eastAsia="宋体" w:cs="宋体"/>
          <w:spacing w:val="3"/>
          <w:sz w:val="20"/>
          <w:szCs w:val="20"/>
          <w:lang w:val="en-US" w:eastAsia="zh-CN"/>
        </w:rPr>
        <w:t>是</w:t>
      </w:r>
    </w:p>
    <w:p>
      <w:pPr>
        <w:spacing w:beforeAutospacing="0" w:line="360" w:lineRule="auto"/>
        <w:ind w:left="492"/>
        <w:rPr>
          <w:rFonts w:ascii="宋体" w:hAnsi="宋体" w:eastAsia="宋体" w:cs="宋体"/>
          <w:sz w:val="20"/>
          <w:szCs w:val="20"/>
        </w:rPr>
      </w:pPr>
      <w:r>
        <w:rPr>
          <w:rFonts w:ascii="宋体" w:hAnsi="宋体" w:eastAsia="宋体" w:cs="宋体"/>
          <w:spacing w:val="5"/>
          <w:position w:val="20"/>
          <w:sz w:val="20"/>
          <w:szCs w:val="20"/>
        </w:rPr>
        <w:t>获取招标文件方式</w:t>
      </w:r>
      <w:r>
        <w:rPr>
          <w:rFonts w:ascii="宋体" w:hAnsi="宋体" w:eastAsia="宋体" w:cs="宋体"/>
          <w:spacing w:val="-57"/>
          <w:position w:val="20"/>
          <w:sz w:val="20"/>
          <w:szCs w:val="20"/>
        </w:rPr>
        <w:t xml:space="preserve"> </w:t>
      </w:r>
      <w:r>
        <w:rPr>
          <w:rFonts w:ascii="宋体" w:hAnsi="宋体" w:eastAsia="宋体" w:cs="宋体"/>
          <w:spacing w:val="5"/>
          <w:position w:val="20"/>
          <w:sz w:val="20"/>
          <w:szCs w:val="20"/>
        </w:rPr>
        <w:t>:现场领购</w:t>
      </w:r>
    </w:p>
    <w:p>
      <w:pPr>
        <w:spacing w:line="360" w:lineRule="auto"/>
        <w:ind w:left="489"/>
        <w:rPr>
          <w:rFonts w:ascii="宋体" w:hAnsi="宋体" w:eastAsia="宋体" w:cs="宋体"/>
          <w:sz w:val="20"/>
          <w:szCs w:val="20"/>
        </w:rPr>
      </w:pPr>
      <w:r>
        <w:rPr>
          <w:rFonts w:ascii="宋体" w:hAnsi="宋体" w:eastAsia="宋体" w:cs="宋体"/>
          <w:spacing w:val="7"/>
          <w:sz w:val="20"/>
          <w:szCs w:val="20"/>
        </w:rPr>
        <w:t>招标文件领购地点：新疆阳光采购平台（http://www.xjygcg.com/）</w:t>
      </w:r>
    </w:p>
    <w:p>
      <w:pPr>
        <w:spacing w:before="221" w:line="360" w:lineRule="auto"/>
        <w:ind w:left="489"/>
        <w:rPr>
          <w:rFonts w:hint="default" w:ascii="宋体" w:hAnsi="宋体" w:eastAsia="宋体" w:cs="宋体"/>
          <w:sz w:val="20"/>
          <w:szCs w:val="20"/>
          <w:lang w:val="en-US" w:eastAsia="zh-CN"/>
        </w:rPr>
      </w:pPr>
      <w:r>
        <w:rPr>
          <w:rFonts w:ascii="宋体" w:hAnsi="宋体" w:eastAsia="宋体" w:cs="宋体"/>
          <w:spacing w:val="1"/>
          <w:sz w:val="20"/>
          <w:szCs w:val="20"/>
        </w:rPr>
        <w:t>招标文件售价</w:t>
      </w:r>
      <w:r>
        <w:rPr>
          <w:rFonts w:ascii="宋体" w:hAnsi="宋体" w:eastAsia="宋体" w:cs="宋体"/>
          <w:spacing w:val="-48"/>
          <w:sz w:val="20"/>
          <w:szCs w:val="20"/>
        </w:rPr>
        <w:t xml:space="preserve"> </w:t>
      </w:r>
      <w:r>
        <w:rPr>
          <w:rFonts w:ascii="宋体" w:hAnsi="宋体" w:eastAsia="宋体" w:cs="宋体"/>
          <w:spacing w:val="1"/>
          <w:sz w:val="20"/>
          <w:szCs w:val="20"/>
        </w:rPr>
        <w:t>:</w:t>
      </w:r>
      <w:r>
        <w:rPr>
          <w:rFonts w:ascii="宋体" w:hAnsi="宋体" w:eastAsia="宋体" w:cs="宋体"/>
          <w:spacing w:val="-81"/>
          <w:sz w:val="20"/>
          <w:szCs w:val="20"/>
        </w:rPr>
        <w:t xml:space="preserve"> </w:t>
      </w:r>
      <w:r>
        <w:rPr>
          <w:rFonts w:ascii="宋体" w:hAnsi="宋体" w:eastAsia="宋体" w:cs="宋体"/>
          <w:spacing w:val="1"/>
          <w:sz w:val="20"/>
          <w:szCs w:val="20"/>
        </w:rPr>
        <w:t>￥</w:t>
      </w:r>
      <w:r>
        <w:rPr>
          <w:rFonts w:hint="eastAsia" w:ascii="宋体" w:hAnsi="宋体" w:eastAsia="宋体" w:cs="宋体"/>
          <w:spacing w:val="1"/>
          <w:sz w:val="20"/>
          <w:szCs w:val="20"/>
          <w:lang w:val="en-US" w:eastAsia="zh-CN"/>
        </w:rPr>
        <w:t>200</w:t>
      </w:r>
      <w:r>
        <w:rPr>
          <w:rFonts w:ascii="宋体" w:hAnsi="宋体" w:eastAsia="宋体" w:cs="宋体"/>
          <w:spacing w:val="1"/>
          <w:sz w:val="20"/>
          <w:szCs w:val="20"/>
        </w:rPr>
        <w:t>/$</w:t>
      </w:r>
      <w:r>
        <w:rPr>
          <w:rFonts w:hint="eastAsia" w:ascii="宋体" w:hAnsi="宋体" w:eastAsia="宋体" w:cs="宋体"/>
          <w:spacing w:val="1"/>
          <w:sz w:val="20"/>
          <w:szCs w:val="20"/>
          <w:lang w:val="en-US" w:eastAsia="zh-CN"/>
        </w:rPr>
        <w:t>30</w:t>
      </w:r>
    </w:p>
    <w:p>
      <w:pPr>
        <w:spacing w:afterAutospacing="0" w:line="360" w:lineRule="auto"/>
        <w:ind w:left="489"/>
        <w:rPr>
          <w:rFonts w:ascii="宋体" w:hAnsi="宋体" w:eastAsia="宋体" w:cs="宋体"/>
          <w:spacing w:val="7"/>
          <w:sz w:val="20"/>
          <w:szCs w:val="20"/>
        </w:rPr>
      </w:pPr>
      <w:r>
        <w:rPr>
          <w:rFonts w:ascii="宋体" w:hAnsi="宋体" w:eastAsia="宋体" w:cs="宋体"/>
          <w:spacing w:val="7"/>
          <w:sz w:val="20"/>
          <w:szCs w:val="20"/>
        </w:rPr>
        <w:t>其他说明 :请投标人于 2025年0</w:t>
      </w:r>
      <w:r>
        <w:rPr>
          <w:rFonts w:hint="eastAsia" w:ascii="宋体" w:hAnsi="宋体" w:eastAsia="宋体" w:cs="宋体"/>
          <w:spacing w:val="7"/>
          <w:sz w:val="20"/>
          <w:szCs w:val="20"/>
          <w:lang w:val="en-US" w:eastAsia="zh-CN"/>
        </w:rPr>
        <w:t>9</w:t>
      </w:r>
      <w:r>
        <w:rPr>
          <w:rFonts w:ascii="宋体" w:hAnsi="宋体" w:eastAsia="宋体" w:cs="宋体"/>
          <w:spacing w:val="7"/>
          <w:sz w:val="20"/>
          <w:szCs w:val="20"/>
        </w:rPr>
        <w:t>月</w:t>
      </w:r>
      <w:r>
        <w:rPr>
          <w:rFonts w:hint="eastAsia" w:ascii="宋体" w:hAnsi="宋体" w:eastAsia="宋体" w:cs="宋体"/>
          <w:spacing w:val="7"/>
          <w:sz w:val="20"/>
          <w:szCs w:val="20"/>
          <w:lang w:val="en-US" w:eastAsia="zh-CN"/>
        </w:rPr>
        <w:t>09</w:t>
      </w:r>
      <w:r>
        <w:rPr>
          <w:rFonts w:ascii="宋体" w:hAnsi="宋体" w:eastAsia="宋体" w:cs="宋体"/>
          <w:spacing w:val="7"/>
          <w:sz w:val="20"/>
          <w:szCs w:val="20"/>
        </w:rPr>
        <w:t>日(10:00)至2025年09月</w:t>
      </w:r>
      <w:r>
        <w:rPr>
          <w:rFonts w:hint="eastAsia" w:ascii="宋体" w:hAnsi="宋体" w:eastAsia="宋体" w:cs="宋体"/>
          <w:spacing w:val="7"/>
          <w:sz w:val="20"/>
          <w:szCs w:val="20"/>
          <w:lang w:val="en-US" w:eastAsia="zh-CN"/>
        </w:rPr>
        <w:t>16</w:t>
      </w:r>
      <w:r>
        <w:rPr>
          <w:rFonts w:ascii="宋体" w:hAnsi="宋体" w:eastAsia="宋体" w:cs="宋体"/>
          <w:spacing w:val="7"/>
          <w:sz w:val="20"/>
          <w:szCs w:val="20"/>
        </w:rPr>
        <w:t>日(19:00)（法定公休日、法定节假日除外），携带登记资料在新疆阳光采购平台（http://www.xjygcg.com/）进行投标登记</w:t>
      </w:r>
    </w:p>
    <w:p>
      <w:pPr>
        <w:spacing w:beforeAutospacing="0" w:line="360" w:lineRule="auto"/>
        <w:ind w:left="8" w:right="1" w:firstLine="427"/>
        <w:rPr>
          <w:rFonts w:ascii="宋体" w:hAnsi="宋体" w:eastAsia="宋体" w:cs="宋体"/>
          <w:sz w:val="20"/>
          <w:szCs w:val="20"/>
        </w:rPr>
      </w:pPr>
      <w:r>
        <w:rPr>
          <w:rFonts w:ascii="宋体" w:hAnsi="宋体" w:eastAsia="宋体" w:cs="宋体"/>
          <w:spacing w:val="9"/>
          <w:sz w:val="20"/>
          <w:szCs w:val="20"/>
        </w:rPr>
        <w:t>营业执照副本、专项产品代理授权书（代理商提供）、中国民用航空局官网上已通告的设</w:t>
      </w:r>
      <w:r>
        <w:rPr>
          <w:rFonts w:ascii="宋体" w:hAnsi="宋体" w:eastAsia="宋体" w:cs="宋体"/>
          <w:spacing w:val="8"/>
          <w:sz w:val="20"/>
          <w:szCs w:val="20"/>
        </w:rPr>
        <w:t>备通告</w:t>
      </w:r>
      <w:r>
        <w:rPr>
          <w:rFonts w:ascii="宋体" w:hAnsi="宋体" w:eastAsia="宋体" w:cs="宋体"/>
          <w:sz w:val="20"/>
          <w:szCs w:val="20"/>
        </w:rPr>
        <w:t xml:space="preserve"> </w:t>
      </w:r>
      <w:r>
        <w:rPr>
          <w:rFonts w:ascii="宋体" w:hAnsi="宋体" w:eastAsia="宋体" w:cs="宋体"/>
          <w:spacing w:val="9"/>
          <w:sz w:val="20"/>
          <w:szCs w:val="20"/>
        </w:rPr>
        <w:t>截图、法定代表人证明书或法定代表人授权委托书；法定代表人或其委托代理人身份证（或其他有效</w:t>
      </w:r>
      <w:r>
        <w:rPr>
          <w:rFonts w:ascii="宋体" w:hAnsi="宋体" w:eastAsia="宋体" w:cs="宋体"/>
          <w:spacing w:val="7"/>
          <w:sz w:val="20"/>
          <w:szCs w:val="20"/>
        </w:rPr>
        <w:t xml:space="preserve"> </w:t>
      </w:r>
      <w:r>
        <w:rPr>
          <w:rFonts w:ascii="宋体" w:hAnsi="宋体" w:eastAsia="宋体" w:cs="宋体"/>
          <w:spacing w:val="9"/>
          <w:sz w:val="20"/>
          <w:szCs w:val="20"/>
        </w:rPr>
        <w:t>证件）等加盖投标人公章的复印件或扫描件以及法定代表人或其委托代理人联系方式（手机、电</w:t>
      </w:r>
      <w:r>
        <w:rPr>
          <w:rFonts w:ascii="宋体" w:hAnsi="宋体" w:eastAsia="宋体" w:cs="宋体"/>
          <w:spacing w:val="8"/>
          <w:sz w:val="20"/>
          <w:szCs w:val="20"/>
        </w:rPr>
        <w:t>话、</w:t>
      </w:r>
    </w:p>
    <w:p>
      <w:pPr>
        <w:spacing w:before="1" w:line="360" w:lineRule="auto"/>
        <w:ind w:left="7"/>
        <w:rPr>
          <w:rFonts w:ascii="宋体" w:hAnsi="宋体" w:eastAsia="宋体" w:cs="宋体"/>
          <w:sz w:val="20"/>
          <w:szCs w:val="20"/>
        </w:rPr>
      </w:pPr>
      <w:r>
        <w:rPr>
          <w:rFonts w:ascii="宋体" w:hAnsi="宋体" w:eastAsia="宋体" w:cs="宋体"/>
          <w:spacing w:val="7"/>
          <w:sz w:val="20"/>
          <w:szCs w:val="20"/>
        </w:rPr>
        <w:t>传真以及电子邮箱等）。</w:t>
      </w:r>
    </w:p>
    <w:p>
      <w:pPr>
        <w:spacing w:before="66" w:line="228" w:lineRule="auto"/>
        <w:ind w:left="13"/>
        <w:rPr>
          <w:rFonts w:ascii="宋体" w:hAnsi="宋体" w:eastAsia="宋体" w:cs="宋体"/>
          <w:spacing w:val="7"/>
          <w:sz w:val="20"/>
          <w:szCs w:val="20"/>
        </w:rPr>
      </w:pPr>
    </w:p>
    <w:p>
      <w:pPr>
        <w:spacing w:before="66" w:line="228" w:lineRule="auto"/>
        <w:ind w:left="13"/>
        <w:rPr>
          <w:rFonts w:ascii="宋体" w:hAnsi="宋体" w:eastAsia="宋体" w:cs="宋体"/>
          <w:sz w:val="20"/>
          <w:szCs w:val="20"/>
        </w:rPr>
      </w:pPr>
      <w:r>
        <w:rPr>
          <w:rFonts w:ascii="宋体" w:hAnsi="宋体" w:eastAsia="宋体" w:cs="宋体"/>
          <w:spacing w:val="7"/>
          <w:sz w:val="20"/>
          <w:szCs w:val="20"/>
        </w:rPr>
        <w:t>5. 投标文件的递交</w:t>
      </w:r>
    </w:p>
    <w:p>
      <w:pPr>
        <w:spacing w:before="221" w:line="228" w:lineRule="auto"/>
        <w:ind w:left="431"/>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
          <w:sz w:val="20"/>
          <w:szCs w:val="20"/>
          <w14:textFill>
            <w14:solidFill>
              <w14:schemeClr w14:val="tx1"/>
            </w14:solidFill>
          </w14:textFill>
        </w:rPr>
        <w:t>投标截止时间（开标时间</w:t>
      </w:r>
      <w:r>
        <w:rPr>
          <w:rFonts w:ascii="宋体" w:hAnsi="宋体" w:eastAsia="宋体" w:cs="宋体"/>
          <w:color w:val="000000" w:themeColor="text1"/>
          <w:spacing w:val="19"/>
          <w:sz w:val="20"/>
          <w:szCs w:val="20"/>
          <w14:textFill>
            <w14:solidFill>
              <w14:schemeClr w14:val="tx1"/>
            </w14:solidFill>
          </w14:textFill>
        </w:rPr>
        <w:t>）：</w:t>
      </w:r>
      <w:r>
        <w:rPr>
          <w:rFonts w:ascii="宋体" w:hAnsi="宋体" w:eastAsia="宋体" w:cs="宋体"/>
          <w:color w:val="000000" w:themeColor="text1"/>
          <w:spacing w:val="1"/>
          <w:sz w:val="20"/>
          <w:szCs w:val="20"/>
          <w14:textFill>
            <w14:solidFill>
              <w14:schemeClr w14:val="tx1"/>
            </w14:solidFill>
          </w14:textFill>
        </w:rPr>
        <w:t>2025</w:t>
      </w:r>
      <w:r>
        <w:rPr>
          <w:rFonts w:ascii="宋体" w:hAnsi="宋体" w:eastAsia="宋体" w:cs="宋体"/>
          <w:color w:val="000000" w:themeColor="text1"/>
          <w:spacing w:val="-39"/>
          <w:sz w:val="20"/>
          <w:szCs w:val="20"/>
          <w14:textFill>
            <w14:solidFill>
              <w14:schemeClr w14:val="tx1"/>
            </w14:solidFill>
          </w14:textFill>
        </w:rPr>
        <w:t xml:space="preserve"> </w:t>
      </w:r>
      <w:r>
        <w:rPr>
          <w:rFonts w:ascii="宋体" w:hAnsi="宋体" w:eastAsia="宋体" w:cs="宋体"/>
          <w:color w:val="000000" w:themeColor="text1"/>
          <w:spacing w:val="1"/>
          <w:sz w:val="20"/>
          <w:szCs w:val="20"/>
          <w14:textFill>
            <w14:solidFill>
              <w14:schemeClr w14:val="tx1"/>
            </w14:solidFill>
          </w14:textFill>
        </w:rPr>
        <w:t>年</w:t>
      </w:r>
      <w:r>
        <w:rPr>
          <w:rFonts w:ascii="宋体" w:hAnsi="宋体" w:eastAsia="宋体" w:cs="宋体"/>
          <w:color w:val="000000" w:themeColor="text1"/>
          <w:spacing w:val="-36"/>
          <w:sz w:val="20"/>
          <w:szCs w:val="20"/>
          <w14:textFill>
            <w14:solidFill>
              <w14:schemeClr w14:val="tx1"/>
            </w14:solidFill>
          </w14:textFill>
        </w:rPr>
        <w:t xml:space="preserve"> </w:t>
      </w:r>
      <w:r>
        <w:rPr>
          <w:rFonts w:hint="eastAsia" w:ascii="宋体" w:hAnsi="宋体" w:eastAsia="宋体" w:cs="宋体"/>
          <w:color w:val="000000" w:themeColor="text1"/>
          <w:spacing w:val="1"/>
          <w:sz w:val="20"/>
          <w:szCs w:val="20"/>
          <w:lang w:val="en-US" w:eastAsia="zh-CN"/>
          <w14:textFill>
            <w14:solidFill>
              <w14:schemeClr w14:val="tx1"/>
            </w14:solidFill>
          </w14:textFill>
        </w:rPr>
        <w:t>9</w:t>
      </w:r>
      <w:r>
        <w:rPr>
          <w:rFonts w:ascii="宋体" w:hAnsi="宋体" w:eastAsia="宋体" w:cs="宋体"/>
          <w:color w:val="000000" w:themeColor="text1"/>
          <w:spacing w:val="1"/>
          <w:sz w:val="20"/>
          <w:szCs w:val="20"/>
          <w14:textFill>
            <w14:solidFill>
              <w14:schemeClr w14:val="tx1"/>
            </w14:solidFill>
          </w14:textFill>
        </w:rPr>
        <w:t>月</w:t>
      </w:r>
      <w:r>
        <w:rPr>
          <w:rFonts w:hint="eastAsia" w:ascii="宋体" w:hAnsi="宋体" w:eastAsia="宋体" w:cs="宋体"/>
          <w:color w:val="000000" w:themeColor="text1"/>
          <w:spacing w:val="1"/>
          <w:sz w:val="20"/>
          <w:szCs w:val="20"/>
          <w:lang w:val="en-US" w:eastAsia="zh-CN"/>
          <w14:textFill>
            <w14:solidFill>
              <w14:schemeClr w14:val="tx1"/>
            </w14:solidFill>
          </w14:textFill>
        </w:rPr>
        <w:t>30</w:t>
      </w:r>
      <w:r>
        <w:rPr>
          <w:rFonts w:ascii="宋体" w:hAnsi="宋体" w:eastAsia="宋体" w:cs="宋体"/>
          <w:color w:val="000000" w:themeColor="text1"/>
          <w:spacing w:val="1"/>
          <w:sz w:val="20"/>
          <w:szCs w:val="20"/>
          <w14:textFill>
            <w14:solidFill>
              <w14:schemeClr w14:val="tx1"/>
            </w14:solidFill>
          </w14:textFill>
        </w:rPr>
        <w:t>日 11 时 00 分</w:t>
      </w:r>
    </w:p>
    <w:p>
      <w:pPr>
        <w:spacing w:before="221" w:line="227" w:lineRule="auto"/>
        <w:ind w:left="431"/>
        <w:rPr>
          <w:rFonts w:hint="eastAsia" w:ascii="宋体" w:hAnsi="宋体" w:eastAsia="宋体" w:cs="宋体"/>
          <w:color w:val="000000" w:themeColor="text1"/>
          <w:sz w:val="20"/>
          <w:szCs w:val="20"/>
          <w:highlight w:val="none"/>
          <w:lang w:eastAsia="zh-CN"/>
          <w14:textFill>
            <w14:solidFill>
              <w14:schemeClr w14:val="tx1"/>
            </w14:solidFill>
          </w14:textFill>
        </w:rPr>
      </w:pPr>
      <w:commentRangeStart w:id="0"/>
      <w:r>
        <w:rPr>
          <w:rFonts w:ascii="宋体" w:hAnsi="宋体" w:eastAsia="宋体" w:cs="宋体"/>
          <w:color w:val="000000" w:themeColor="text1"/>
          <w:spacing w:val="9"/>
          <w:sz w:val="20"/>
          <w:szCs w:val="20"/>
          <w:highlight w:val="none"/>
          <w14:textFill>
            <w14:solidFill>
              <w14:schemeClr w14:val="tx1"/>
            </w14:solidFill>
          </w14:textFill>
        </w:rPr>
        <w:t>投标文件送达地点：</w:t>
      </w:r>
      <w:r>
        <w:rPr>
          <w:rFonts w:hint="eastAsia" w:ascii="宋体" w:hAnsi="宋体" w:eastAsia="宋体" w:cs="宋体"/>
          <w:color w:val="000000" w:themeColor="text1"/>
          <w:spacing w:val="9"/>
          <w:sz w:val="20"/>
          <w:szCs w:val="20"/>
          <w:highlight w:val="none"/>
          <w:lang w:eastAsia="zh-CN"/>
          <w14:textFill>
            <w14:solidFill>
              <w14:schemeClr w14:val="tx1"/>
            </w14:solidFill>
          </w14:textFill>
        </w:rPr>
        <w:t>新疆乌鲁木齐水磨沟区昆仑东街789号金融大厦10楼</w:t>
      </w:r>
    </w:p>
    <w:p>
      <w:pPr>
        <w:spacing w:before="222" w:line="227" w:lineRule="auto"/>
        <w:ind w:left="42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开标地点：</w:t>
      </w:r>
      <w:commentRangeEnd w:id="0"/>
      <w:r>
        <w:rPr>
          <w:color w:val="000000" w:themeColor="text1"/>
          <w:highlight w:val="none"/>
          <w14:textFill>
            <w14:solidFill>
              <w14:schemeClr w14:val="tx1"/>
            </w14:solidFill>
          </w14:textFill>
        </w:rPr>
        <w:commentReference w:id="0"/>
      </w:r>
      <w:r>
        <w:rPr>
          <w:rFonts w:hint="eastAsia" w:ascii="宋体" w:hAnsi="宋体" w:eastAsia="宋体" w:cs="宋体"/>
          <w:color w:val="000000" w:themeColor="text1"/>
          <w:spacing w:val="9"/>
          <w:sz w:val="20"/>
          <w:szCs w:val="20"/>
          <w:highlight w:val="none"/>
          <w:lang w:eastAsia="zh-CN"/>
          <w14:textFill>
            <w14:solidFill>
              <w14:schemeClr w14:val="tx1"/>
            </w14:solidFill>
          </w14:textFill>
        </w:rPr>
        <w:t>新疆乌鲁木齐水磨沟区昆仑东街789号金融大厦10楼</w:t>
      </w:r>
    </w:p>
    <w:p>
      <w:pPr>
        <w:spacing w:before="222" w:line="193" w:lineRule="auto"/>
        <w:ind w:left="10"/>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1"/>
          <w:sz w:val="20"/>
          <w:szCs w:val="20"/>
          <w:highlight w:val="none"/>
          <w14:textFill>
            <w14:solidFill>
              <w14:schemeClr w14:val="tx1"/>
            </w14:solidFill>
          </w14:textFill>
        </w:rPr>
        <w:t>6. 投标人在投标前应在必联网（</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"http://www.ebnew.com/" </w:instrText>
      </w:r>
      <w:r>
        <w:rPr>
          <w:color w:val="000000" w:themeColor="text1"/>
          <w:highlight w:val="none"/>
          <w14:textFill>
            <w14:solidFill>
              <w14:schemeClr w14:val="tx1"/>
            </w14:solidFill>
          </w14:textFill>
        </w:rPr>
        <w:fldChar w:fldCharType="separate"/>
      </w:r>
      <w:r>
        <w:rPr>
          <w:rFonts w:ascii="宋体" w:hAnsi="宋体" w:eastAsia="宋体" w:cs="宋体"/>
          <w:color w:val="000000" w:themeColor="text1"/>
          <w:sz w:val="20"/>
          <w:szCs w:val="20"/>
          <w:highlight w:val="none"/>
          <w14:textFill>
            <w14:solidFill>
              <w14:schemeClr w14:val="tx1"/>
            </w14:solidFill>
          </w14:textFill>
        </w:rPr>
        <w:t>http</w:t>
      </w:r>
      <w:r>
        <w:rPr>
          <w:rFonts w:ascii="宋体" w:hAnsi="宋体" w:eastAsia="宋体" w:cs="宋体"/>
          <w:color w:val="000000" w:themeColor="text1"/>
          <w:spacing w:val="11"/>
          <w:sz w:val="20"/>
          <w:szCs w:val="20"/>
          <w:highlight w:val="none"/>
          <w14:textFill>
            <w14:solidFill>
              <w14:schemeClr w14:val="tx1"/>
            </w14:solidFill>
          </w14:textFill>
        </w:rPr>
        <w:t>://</w:t>
      </w:r>
      <w:r>
        <w:rPr>
          <w:rFonts w:ascii="宋体" w:hAnsi="宋体" w:eastAsia="宋体" w:cs="宋体"/>
          <w:color w:val="000000" w:themeColor="text1"/>
          <w:sz w:val="20"/>
          <w:szCs w:val="20"/>
          <w:highlight w:val="none"/>
          <w14:textFill>
            <w14:solidFill>
              <w14:schemeClr w14:val="tx1"/>
            </w14:solidFill>
          </w14:textFill>
        </w:rPr>
        <w:t>www</w:t>
      </w:r>
      <w:r>
        <w:rPr>
          <w:rFonts w:ascii="宋体" w:hAnsi="宋体" w:eastAsia="宋体" w:cs="宋体"/>
          <w:color w:val="000000" w:themeColor="text1"/>
          <w:spacing w:val="11"/>
          <w:sz w:val="20"/>
          <w:szCs w:val="20"/>
          <w:highlight w:val="none"/>
          <w14:textFill>
            <w14:solidFill>
              <w14:schemeClr w14:val="tx1"/>
            </w14:solidFill>
          </w14:textFill>
        </w:rPr>
        <w:t>.</w:t>
      </w:r>
      <w:r>
        <w:rPr>
          <w:rFonts w:ascii="宋体" w:hAnsi="宋体" w:eastAsia="宋体" w:cs="宋体"/>
          <w:color w:val="000000" w:themeColor="text1"/>
          <w:sz w:val="20"/>
          <w:szCs w:val="20"/>
          <w:highlight w:val="none"/>
          <w14:textFill>
            <w14:solidFill>
              <w14:schemeClr w14:val="tx1"/>
            </w14:solidFill>
          </w14:textFill>
        </w:rPr>
        <w:t>ebnew</w:t>
      </w:r>
      <w:r>
        <w:rPr>
          <w:rFonts w:ascii="宋体" w:hAnsi="宋体" w:eastAsia="宋体" w:cs="宋体"/>
          <w:color w:val="000000" w:themeColor="text1"/>
          <w:spacing w:val="10"/>
          <w:sz w:val="20"/>
          <w:szCs w:val="20"/>
          <w:highlight w:val="none"/>
          <w14:textFill>
            <w14:solidFill>
              <w14:schemeClr w14:val="tx1"/>
            </w14:solidFill>
          </w14:textFill>
        </w:rPr>
        <w:t>.</w:t>
      </w:r>
      <w:r>
        <w:rPr>
          <w:rFonts w:ascii="宋体" w:hAnsi="宋体" w:eastAsia="宋体" w:cs="宋体"/>
          <w:color w:val="000000" w:themeColor="text1"/>
          <w:sz w:val="20"/>
          <w:szCs w:val="20"/>
          <w:highlight w:val="none"/>
          <w14:textFill>
            <w14:solidFill>
              <w14:schemeClr w14:val="tx1"/>
            </w14:solidFill>
          </w14:textFill>
        </w:rPr>
        <w:t>com</w:t>
      </w:r>
      <w:r>
        <w:rPr>
          <w:rFonts w:ascii="宋体" w:hAnsi="宋体" w:eastAsia="宋体" w:cs="宋体"/>
          <w:color w:val="000000" w:themeColor="text1"/>
          <w:sz w:val="20"/>
          <w:szCs w:val="20"/>
          <w:highlight w:val="none"/>
          <w14:textFill>
            <w14:solidFill>
              <w14:schemeClr w14:val="tx1"/>
            </w14:solidFill>
          </w14:textFill>
        </w:rPr>
        <w:fldChar w:fldCharType="end"/>
      </w:r>
      <w:r>
        <w:rPr>
          <w:rFonts w:ascii="宋体" w:hAnsi="宋体" w:eastAsia="宋体" w:cs="宋体"/>
          <w:color w:val="000000" w:themeColor="text1"/>
          <w:spacing w:val="10"/>
          <w:sz w:val="20"/>
          <w:szCs w:val="20"/>
          <w:highlight w:val="none"/>
          <w14:textFill>
            <w14:solidFill>
              <w14:schemeClr w14:val="tx1"/>
            </w14:solidFill>
          </w14:textFill>
        </w:rPr>
        <w:t>）或机电产品</w:t>
      </w:r>
      <w:r>
        <w:rPr>
          <w:rFonts w:ascii="宋体" w:hAnsi="宋体" w:eastAsia="宋体" w:cs="宋体"/>
          <w:color w:val="000000" w:themeColor="text1"/>
          <w:spacing w:val="10"/>
          <w:sz w:val="20"/>
          <w:szCs w:val="20"/>
          <w14:textFill>
            <w14:solidFill>
              <w14:schemeClr w14:val="tx1"/>
            </w14:solidFill>
          </w14:textFill>
        </w:rPr>
        <w:t>招标投标电子交易平台</w:t>
      </w:r>
    </w:p>
    <w:p>
      <w:pPr>
        <w:spacing w:before="131" w:line="468" w:lineRule="exact"/>
        <w:ind w:left="19"/>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2"/>
          <w:position w:val="7"/>
          <w:sz w:val="20"/>
          <w:szCs w:val="20"/>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"http://www.chinabidding.com/" </w:instrText>
      </w:r>
      <w:r>
        <w:rPr>
          <w:color w:val="000000" w:themeColor="text1"/>
          <w14:textFill>
            <w14:solidFill>
              <w14:schemeClr w14:val="tx1"/>
            </w14:solidFill>
          </w14:textFill>
        </w:rPr>
        <w:fldChar w:fldCharType="separate"/>
      </w:r>
      <w:r>
        <w:rPr>
          <w:rFonts w:ascii="宋体" w:hAnsi="宋体" w:eastAsia="宋体" w:cs="宋体"/>
          <w:color w:val="000000" w:themeColor="text1"/>
          <w:position w:val="7"/>
          <w:sz w:val="20"/>
          <w:szCs w:val="20"/>
          <w14:textFill>
            <w14:solidFill>
              <w14:schemeClr w14:val="tx1"/>
            </w14:solidFill>
          </w14:textFill>
        </w:rPr>
        <w:t>http</w:t>
      </w:r>
      <w:r>
        <w:rPr>
          <w:rFonts w:ascii="宋体" w:hAnsi="宋体" w:eastAsia="宋体" w:cs="宋体"/>
          <w:color w:val="000000" w:themeColor="text1"/>
          <w:spacing w:val="12"/>
          <w:position w:val="7"/>
          <w:sz w:val="20"/>
          <w:szCs w:val="20"/>
          <w14:textFill>
            <w14:solidFill>
              <w14:schemeClr w14:val="tx1"/>
            </w14:solidFill>
          </w14:textFill>
        </w:rPr>
        <w:t>://</w:t>
      </w:r>
      <w:r>
        <w:rPr>
          <w:rFonts w:ascii="宋体" w:hAnsi="宋体" w:eastAsia="宋体" w:cs="宋体"/>
          <w:color w:val="000000" w:themeColor="text1"/>
          <w:position w:val="7"/>
          <w:sz w:val="20"/>
          <w:szCs w:val="20"/>
          <w14:textFill>
            <w14:solidFill>
              <w14:schemeClr w14:val="tx1"/>
            </w14:solidFill>
          </w14:textFill>
        </w:rPr>
        <w:t>www</w:t>
      </w:r>
      <w:r>
        <w:rPr>
          <w:rFonts w:ascii="宋体" w:hAnsi="宋体" w:eastAsia="宋体" w:cs="宋体"/>
          <w:color w:val="000000" w:themeColor="text1"/>
          <w:spacing w:val="12"/>
          <w:position w:val="7"/>
          <w:sz w:val="20"/>
          <w:szCs w:val="20"/>
          <w14:textFill>
            <w14:solidFill>
              <w14:schemeClr w14:val="tx1"/>
            </w14:solidFill>
          </w14:textFill>
        </w:rPr>
        <w:t>.</w:t>
      </w:r>
      <w:r>
        <w:rPr>
          <w:rFonts w:ascii="宋体" w:hAnsi="宋体" w:eastAsia="宋体" w:cs="宋体"/>
          <w:color w:val="000000" w:themeColor="text1"/>
          <w:position w:val="7"/>
          <w:sz w:val="20"/>
          <w:szCs w:val="20"/>
          <w14:textFill>
            <w14:solidFill>
              <w14:schemeClr w14:val="tx1"/>
            </w14:solidFill>
          </w14:textFill>
        </w:rPr>
        <w:t>chinabidding</w:t>
      </w:r>
      <w:r>
        <w:rPr>
          <w:rFonts w:ascii="宋体" w:hAnsi="宋体" w:eastAsia="宋体" w:cs="宋体"/>
          <w:color w:val="000000" w:themeColor="text1"/>
          <w:spacing w:val="12"/>
          <w:position w:val="7"/>
          <w:sz w:val="20"/>
          <w:szCs w:val="20"/>
          <w14:textFill>
            <w14:solidFill>
              <w14:schemeClr w14:val="tx1"/>
            </w14:solidFill>
          </w14:textFill>
        </w:rPr>
        <w:t>.</w:t>
      </w:r>
      <w:r>
        <w:rPr>
          <w:rFonts w:ascii="宋体" w:hAnsi="宋体" w:eastAsia="宋体" w:cs="宋体"/>
          <w:color w:val="000000" w:themeColor="text1"/>
          <w:position w:val="7"/>
          <w:sz w:val="20"/>
          <w:szCs w:val="20"/>
          <w14:textFill>
            <w14:solidFill>
              <w14:schemeClr w14:val="tx1"/>
            </w14:solidFill>
          </w14:textFill>
        </w:rPr>
        <w:t>com</w:t>
      </w:r>
      <w:r>
        <w:rPr>
          <w:rFonts w:ascii="宋体" w:hAnsi="宋体" w:eastAsia="宋体" w:cs="宋体"/>
          <w:color w:val="000000" w:themeColor="text1"/>
          <w:position w:val="7"/>
          <w:sz w:val="20"/>
          <w:szCs w:val="20"/>
          <w14:textFill>
            <w14:solidFill>
              <w14:schemeClr w14:val="tx1"/>
            </w14:solidFill>
          </w14:textFill>
        </w:rPr>
        <w:fldChar w:fldCharType="end"/>
      </w:r>
      <w:r>
        <w:rPr>
          <w:rFonts w:ascii="宋体" w:hAnsi="宋体" w:eastAsia="宋体" w:cs="宋体"/>
          <w:color w:val="000000" w:themeColor="text1"/>
          <w:spacing w:val="12"/>
          <w:position w:val="7"/>
          <w:sz w:val="20"/>
          <w:szCs w:val="20"/>
          <w14:textFill>
            <w14:solidFill>
              <w14:schemeClr w14:val="tx1"/>
            </w14:solidFill>
          </w14:textFill>
        </w:rPr>
        <w:t>）完成注册及信息核验。评标结果将在必联网和</w:t>
      </w:r>
      <w:r>
        <w:rPr>
          <w:rFonts w:ascii="宋体" w:hAnsi="宋体" w:eastAsia="宋体" w:cs="宋体"/>
          <w:color w:val="000000" w:themeColor="text1"/>
          <w:spacing w:val="11"/>
          <w:position w:val="7"/>
          <w:sz w:val="20"/>
          <w:szCs w:val="20"/>
          <w14:textFill>
            <w14:solidFill>
              <w14:schemeClr w14:val="tx1"/>
            </w14:solidFill>
          </w14:textFill>
        </w:rPr>
        <w:t>中国国际招标网公</w:t>
      </w:r>
    </w:p>
    <w:p>
      <w:pPr>
        <w:spacing w:before="128" w:line="229" w:lineRule="auto"/>
        <w:ind w:left="9"/>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公</w:t>
      </w:r>
      <w:r>
        <w:rPr>
          <w:rFonts w:ascii="宋体" w:hAnsi="宋体" w:eastAsia="宋体" w:cs="宋体"/>
          <w:color w:val="000000" w:themeColor="text1"/>
          <w:sz w:val="20"/>
          <w:szCs w:val="20"/>
          <w14:textFill>
            <w14:solidFill>
              <w14:schemeClr w14:val="tx1"/>
            </w14:solidFill>
          </w14:textFill>
        </w:rPr>
        <w:t>示。</w:t>
      </w:r>
    </w:p>
    <w:p>
      <w:pPr>
        <w:spacing w:before="220" w:line="229" w:lineRule="auto"/>
        <w:ind w:left="13"/>
        <w:rPr>
          <w:rFonts w:ascii="宋体" w:hAnsi="宋体" w:eastAsia="宋体" w:cs="宋体"/>
          <w:sz w:val="20"/>
          <w:szCs w:val="20"/>
        </w:rPr>
      </w:pPr>
      <w:r>
        <w:rPr>
          <w:rFonts w:ascii="宋体" w:hAnsi="宋体" w:eastAsia="宋体" w:cs="宋体"/>
          <w:spacing w:val="4"/>
          <w:sz w:val="20"/>
          <w:szCs w:val="20"/>
        </w:rPr>
        <w:t>7.</w:t>
      </w:r>
      <w:r>
        <w:rPr>
          <w:rFonts w:ascii="宋体" w:hAnsi="宋体" w:eastAsia="宋体" w:cs="宋体"/>
          <w:spacing w:val="13"/>
          <w:sz w:val="20"/>
          <w:szCs w:val="20"/>
        </w:rPr>
        <w:t xml:space="preserve"> </w:t>
      </w:r>
      <w:r>
        <w:rPr>
          <w:rFonts w:ascii="宋体" w:hAnsi="宋体" w:eastAsia="宋体" w:cs="宋体"/>
          <w:spacing w:val="4"/>
          <w:sz w:val="20"/>
          <w:szCs w:val="20"/>
        </w:rPr>
        <w:t>联系方式</w:t>
      </w:r>
    </w:p>
    <w:p>
      <w:pPr>
        <w:spacing w:before="220" w:line="227" w:lineRule="auto"/>
        <w:ind w:left="429"/>
        <w:rPr>
          <w:rFonts w:ascii="宋体" w:hAnsi="宋体" w:eastAsia="宋体" w:cs="宋体"/>
          <w:sz w:val="20"/>
          <w:szCs w:val="20"/>
        </w:rPr>
      </w:pPr>
      <w:r>
        <w:rPr>
          <w:rFonts w:ascii="宋体" w:hAnsi="宋体" w:eastAsia="宋体" w:cs="宋体"/>
          <w:spacing w:val="9"/>
          <w:sz w:val="20"/>
          <w:szCs w:val="20"/>
        </w:rPr>
        <w:t>招标人：新疆机场（集团）有限责任公司</w:t>
      </w:r>
    </w:p>
    <w:p>
      <w:pPr>
        <w:spacing w:before="222" w:line="468" w:lineRule="exact"/>
        <w:ind w:left="428"/>
        <w:rPr>
          <w:rFonts w:ascii="宋体" w:hAnsi="宋体" w:eastAsia="宋体" w:cs="宋体"/>
          <w:sz w:val="20"/>
          <w:szCs w:val="20"/>
        </w:rPr>
      </w:pPr>
      <w:r>
        <w:rPr>
          <w:rFonts w:ascii="宋体" w:hAnsi="宋体" w:eastAsia="宋体" w:cs="宋体"/>
          <w:spacing w:val="8"/>
          <w:position w:val="20"/>
          <w:sz w:val="20"/>
          <w:szCs w:val="20"/>
        </w:rPr>
        <w:t>地址：新疆乌鲁木齐市高新技术产业开发区（新市区）迎宾路</w:t>
      </w:r>
      <w:r>
        <w:rPr>
          <w:rFonts w:ascii="宋体" w:hAnsi="宋体" w:eastAsia="宋体" w:cs="宋体"/>
          <w:spacing w:val="-27"/>
          <w:position w:val="20"/>
          <w:sz w:val="20"/>
          <w:szCs w:val="20"/>
        </w:rPr>
        <w:t xml:space="preserve"> </w:t>
      </w:r>
      <w:r>
        <w:rPr>
          <w:rFonts w:ascii="Calibri" w:hAnsi="Calibri" w:eastAsia="Calibri" w:cs="Calibri"/>
          <w:spacing w:val="8"/>
          <w:position w:val="20"/>
          <w:sz w:val="20"/>
          <w:szCs w:val="20"/>
        </w:rPr>
        <w:t>1341</w:t>
      </w:r>
      <w:r>
        <w:rPr>
          <w:rFonts w:ascii="Calibri" w:hAnsi="Calibri" w:eastAsia="Calibri" w:cs="Calibri"/>
          <w:spacing w:val="23"/>
          <w:w w:val="101"/>
          <w:position w:val="20"/>
          <w:sz w:val="20"/>
          <w:szCs w:val="20"/>
        </w:rPr>
        <w:t xml:space="preserve"> </w:t>
      </w:r>
      <w:r>
        <w:rPr>
          <w:rFonts w:ascii="宋体" w:hAnsi="宋体" w:eastAsia="宋体" w:cs="宋体"/>
          <w:spacing w:val="8"/>
          <w:position w:val="20"/>
          <w:sz w:val="20"/>
          <w:szCs w:val="20"/>
        </w:rPr>
        <w:t>号</w:t>
      </w:r>
    </w:p>
    <w:p>
      <w:pPr>
        <w:spacing w:before="1" w:line="360" w:lineRule="auto"/>
        <w:ind w:left="429"/>
        <w:rPr>
          <w:rFonts w:ascii="宋体" w:hAnsi="宋体" w:eastAsia="宋体" w:cs="宋体"/>
          <w:sz w:val="20"/>
          <w:szCs w:val="20"/>
        </w:rPr>
      </w:pPr>
      <w:r>
        <w:rPr>
          <w:rFonts w:ascii="宋体" w:hAnsi="宋体" w:eastAsia="宋体" w:cs="宋体"/>
          <w:spacing w:val="8"/>
          <w:sz w:val="20"/>
          <w:szCs w:val="20"/>
        </w:rPr>
        <w:t>联系人：</w:t>
      </w:r>
      <w:r>
        <w:rPr>
          <w:rFonts w:hint="eastAsia" w:ascii="宋体" w:hAnsi="宋体" w:eastAsia="宋体" w:cs="宋体"/>
          <w:spacing w:val="8"/>
          <w:sz w:val="20"/>
          <w:szCs w:val="20"/>
          <w:lang w:val="en-US" w:eastAsia="zh-CN"/>
        </w:rPr>
        <w:t>周涛13639909435</w:t>
      </w:r>
      <w:r>
        <w:rPr>
          <w:rFonts w:ascii="宋体" w:hAnsi="宋体" w:eastAsia="宋体" w:cs="宋体"/>
          <w:spacing w:val="8"/>
          <w:sz w:val="20"/>
          <w:szCs w:val="20"/>
        </w:rPr>
        <w:t>（异议联系人）</w:t>
      </w:r>
    </w:p>
    <w:p>
      <w:pPr>
        <w:spacing w:before="65" w:line="360" w:lineRule="auto"/>
        <w:ind w:left="429"/>
        <w:rPr>
          <w:rFonts w:hint="eastAsia" w:ascii="宋体" w:hAnsi="宋体" w:eastAsia="宋体" w:cs="宋体"/>
          <w:sz w:val="20"/>
          <w:szCs w:val="20"/>
          <w:lang w:eastAsia="zh-CN"/>
        </w:rPr>
      </w:pPr>
      <w:r>
        <w:rPr>
          <w:rFonts w:ascii="宋体" w:hAnsi="宋体" w:eastAsia="宋体" w:cs="宋体"/>
          <w:spacing w:val="9"/>
          <w:sz w:val="20"/>
          <w:szCs w:val="20"/>
        </w:rPr>
        <w:t>招标代理机构：</w:t>
      </w:r>
      <w:r>
        <w:rPr>
          <w:rFonts w:hint="eastAsia" w:ascii="宋体" w:hAnsi="宋体" w:eastAsia="宋体" w:cs="宋体"/>
          <w:spacing w:val="9"/>
          <w:sz w:val="20"/>
          <w:szCs w:val="20"/>
          <w:lang w:eastAsia="zh-CN"/>
        </w:rPr>
        <w:t>新疆品正工程项目咨询有限公司</w:t>
      </w:r>
    </w:p>
    <w:p>
      <w:pPr>
        <w:spacing w:before="153" w:line="360" w:lineRule="auto"/>
        <w:ind w:left="428"/>
        <w:rPr>
          <w:rFonts w:ascii="宋体" w:hAnsi="宋体" w:eastAsia="宋体" w:cs="宋体"/>
          <w:sz w:val="20"/>
          <w:szCs w:val="20"/>
        </w:rPr>
      </w:pPr>
      <w:r>
        <w:rPr>
          <w:rFonts w:ascii="宋体" w:hAnsi="宋体" w:eastAsia="宋体" w:cs="宋体"/>
          <w:spacing w:val="9"/>
          <w:position w:val="15"/>
          <w:sz w:val="20"/>
          <w:szCs w:val="20"/>
        </w:rPr>
        <w:t>地址：</w:t>
      </w:r>
      <w:r>
        <w:rPr>
          <w:rFonts w:hint="eastAsia" w:ascii="宋体" w:hAnsi="宋体" w:eastAsia="宋体" w:cs="宋体"/>
          <w:spacing w:val="9"/>
          <w:position w:val="15"/>
          <w:sz w:val="20"/>
          <w:szCs w:val="20"/>
          <w:lang w:eastAsia="zh-CN"/>
        </w:rPr>
        <w:t>乌鲁木齐市新市区中亚北路783号3号楼1单元202室</w:t>
      </w:r>
    </w:p>
    <w:p>
      <w:pPr>
        <w:spacing w:before="1" w:line="360" w:lineRule="auto"/>
        <w:ind w:left="429"/>
        <w:rPr>
          <w:rFonts w:hint="eastAsia" w:ascii="宋体" w:hAnsi="宋体" w:eastAsia="宋体" w:cs="宋体"/>
          <w:sz w:val="20"/>
          <w:szCs w:val="20"/>
          <w:lang w:eastAsia="zh-CN"/>
        </w:rPr>
      </w:pPr>
      <w:r>
        <w:rPr>
          <w:rFonts w:ascii="宋体" w:hAnsi="宋体" w:eastAsia="宋体" w:cs="宋体"/>
          <w:spacing w:val="8"/>
          <w:sz w:val="20"/>
          <w:szCs w:val="20"/>
        </w:rPr>
        <w:t>联系人：</w:t>
      </w:r>
      <w:r>
        <w:rPr>
          <w:rFonts w:hint="eastAsia" w:ascii="宋体" w:hAnsi="宋体" w:eastAsia="宋体" w:cs="宋体"/>
          <w:spacing w:val="8"/>
          <w:sz w:val="20"/>
          <w:szCs w:val="20"/>
          <w:u w:val="single" w:color="auto"/>
          <w:lang w:eastAsia="zh-CN"/>
        </w:rPr>
        <w:t>齐帅洋、张莉</w:t>
      </w:r>
    </w:p>
    <w:p>
      <w:pPr>
        <w:spacing w:before="155" w:line="360" w:lineRule="auto"/>
        <w:ind w:left="453"/>
        <w:rPr>
          <w:rFonts w:hint="eastAsia" w:ascii="Calibri" w:hAnsi="Calibri" w:eastAsia="宋体" w:cs="Calibri"/>
          <w:sz w:val="20"/>
          <w:szCs w:val="20"/>
          <w:lang w:eastAsia="zh-CN"/>
        </w:rPr>
      </w:pPr>
      <w:r>
        <w:rPr>
          <w:rFonts w:ascii="宋体" w:hAnsi="宋体" w:eastAsia="宋体" w:cs="宋体"/>
          <w:spacing w:val="3"/>
          <w:position w:val="13"/>
          <w:sz w:val="20"/>
          <w:szCs w:val="20"/>
        </w:rPr>
        <w:t>电话：</w:t>
      </w:r>
      <w:r>
        <w:rPr>
          <w:rFonts w:hint="eastAsia" w:ascii="Calibri" w:hAnsi="Calibri" w:eastAsia="宋体" w:cs="Calibri"/>
          <w:spacing w:val="3"/>
          <w:position w:val="13"/>
          <w:sz w:val="20"/>
          <w:szCs w:val="20"/>
          <w:lang w:eastAsia="zh-CN"/>
        </w:rPr>
        <w:t>17699409559</w:t>
      </w:r>
    </w:p>
    <w:p>
      <w:pPr>
        <w:spacing w:line="229" w:lineRule="auto"/>
        <w:ind w:left="9"/>
        <w:rPr>
          <w:rFonts w:ascii="宋体" w:hAnsi="宋体" w:eastAsia="宋体" w:cs="宋体"/>
          <w:sz w:val="20"/>
          <w:szCs w:val="20"/>
        </w:rPr>
      </w:pPr>
      <w:r>
        <w:rPr>
          <w:rFonts w:ascii="宋体" w:hAnsi="宋体" w:eastAsia="宋体" w:cs="宋体"/>
          <w:spacing w:val="6"/>
          <w:sz w:val="20"/>
          <w:szCs w:val="20"/>
        </w:rPr>
        <w:t>8. 汇款方式</w:t>
      </w:r>
    </w:p>
    <w:p>
      <w:pPr>
        <w:spacing w:before="229" w:line="228" w:lineRule="auto"/>
        <w:ind w:left="429"/>
        <w:rPr>
          <w:rFonts w:ascii="宋体" w:hAnsi="宋体" w:eastAsia="宋体" w:cs="宋体"/>
          <w:sz w:val="20"/>
          <w:szCs w:val="20"/>
        </w:rPr>
      </w:pPr>
      <w:r>
        <w:rPr>
          <w:rFonts w:ascii="宋体" w:hAnsi="宋体" w:eastAsia="宋体" w:cs="宋体"/>
          <w:spacing w:val="9"/>
          <w:sz w:val="20"/>
          <w:szCs w:val="20"/>
        </w:rPr>
        <w:t>开  户 银 行：</w:t>
      </w:r>
      <w:r>
        <w:rPr>
          <w:rFonts w:hint="eastAsia" w:ascii="宋体" w:hAnsi="宋体" w:eastAsia="宋体" w:cs="宋体"/>
          <w:spacing w:val="9"/>
          <w:sz w:val="20"/>
          <w:szCs w:val="20"/>
        </w:rPr>
        <w:t>中国工商银行股份有限公司和田东方红支行</w:t>
      </w:r>
    </w:p>
    <w:p>
      <w:pPr>
        <w:spacing w:before="155" w:line="229" w:lineRule="auto"/>
        <w:ind w:left="432"/>
        <w:rPr>
          <w:rFonts w:ascii="宋体" w:hAnsi="宋体" w:eastAsia="宋体" w:cs="宋体"/>
          <w:sz w:val="20"/>
          <w:szCs w:val="20"/>
        </w:rPr>
      </w:pPr>
      <w:r>
        <w:rPr>
          <w:rFonts w:ascii="宋体" w:hAnsi="宋体" w:eastAsia="宋体" w:cs="宋体"/>
          <w:spacing w:val="3"/>
          <w:sz w:val="20"/>
          <w:szCs w:val="20"/>
        </w:rPr>
        <w:t>账</w:t>
      </w:r>
      <w:r>
        <w:rPr>
          <w:rFonts w:ascii="宋体" w:hAnsi="宋体" w:eastAsia="宋体" w:cs="宋体"/>
          <w:spacing w:val="7"/>
          <w:sz w:val="20"/>
          <w:szCs w:val="20"/>
        </w:rPr>
        <w:t xml:space="preserve">        </w:t>
      </w:r>
      <w:r>
        <w:rPr>
          <w:rFonts w:ascii="宋体" w:hAnsi="宋体" w:eastAsia="宋体" w:cs="宋体"/>
          <w:spacing w:val="3"/>
          <w:sz w:val="20"/>
          <w:szCs w:val="20"/>
        </w:rPr>
        <w:t>号：</w:t>
      </w:r>
      <w:r>
        <w:rPr>
          <w:rFonts w:hint="eastAsia" w:ascii="宋体" w:hAnsi="宋体" w:eastAsia="宋体" w:cs="宋体"/>
          <w:spacing w:val="3"/>
          <w:sz w:val="20"/>
          <w:szCs w:val="20"/>
        </w:rPr>
        <w:t>3015381209200225653</w:t>
      </w:r>
    </w:p>
    <w:p>
      <w:pPr>
        <w:spacing w:before="141" w:line="228" w:lineRule="auto"/>
        <w:ind w:left="9"/>
        <w:rPr>
          <w:rFonts w:ascii="宋体" w:hAnsi="宋体" w:eastAsia="宋体" w:cs="宋体"/>
          <w:sz w:val="20"/>
          <w:szCs w:val="20"/>
        </w:rPr>
      </w:pPr>
      <w:r>
        <w:rPr>
          <w:rFonts w:ascii="宋体" w:hAnsi="宋体" w:eastAsia="宋体" w:cs="宋体"/>
          <w:spacing w:val="7"/>
          <w:sz w:val="20"/>
          <w:szCs w:val="20"/>
        </w:rPr>
        <w:t>9. 其他事项：无</w:t>
      </w:r>
    </w:p>
    <w:p>
      <w:pPr>
        <w:spacing w:line="228" w:lineRule="auto"/>
        <w:rPr>
          <w:rFonts w:ascii="宋体" w:hAnsi="宋体" w:eastAsia="宋体" w:cs="宋体"/>
          <w:sz w:val="20"/>
          <w:szCs w:val="20"/>
        </w:rPr>
        <w:sectPr>
          <w:headerReference r:id="rId7" w:type="default"/>
          <w:footerReference r:id="rId8" w:type="default"/>
          <w:pgSz w:w="11906" w:h="16839"/>
          <w:pgMar w:top="1118" w:right="1415" w:bottom="1156" w:left="1275" w:header="878" w:footer="994" w:gutter="0"/>
          <w:cols w:space="720" w:num="1"/>
        </w:sectPr>
      </w:pPr>
    </w:p>
    <w:p>
      <w:pPr>
        <w:pStyle w:val="3"/>
        <w:spacing w:line="384" w:lineRule="auto"/>
      </w:pPr>
    </w:p>
    <w:p>
      <w:pPr>
        <w:spacing w:before="97" w:line="219" w:lineRule="auto"/>
        <w:ind w:left="3024"/>
        <w:outlineLvl w:val="0"/>
        <w:rPr>
          <w:rFonts w:ascii="宋体" w:hAnsi="宋体" w:eastAsia="宋体" w:cs="宋体"/>
          <w:sz w:val="30"/>
          <w:szCs w:val="30"/>
        </w:rPr>
      </w:pPr>
      <w:r>
        <w:rPr>
          <w:rFonts w:ascii="宋体" w:hAnsi="宋体" w:eastAsia="宋体" w:cs="宋体"/>
          <w:spacing w:val="-3"/>
          <w:sz w:val="30"/>
          <w:szCs w:val="30"/>
          <w14:textOutline w14:w="5448" w14:cap="flat" w14:cmpd="sng">
            <w14:solidFill>
              <w14:srgbClr w14:val="000000"/>
            </w14:solidFill>
            <w14:prstDash w14:val="solid"/>
            <w14:miter w14:val="0"/>
          </w14:textOutline>
        </w:rPr>
        <w:t>第六章</w:t>
      </w:r>
      <w:r>
        <w:rPr>
          <w:rFonts w:ascii="宋体" w:hAnsi="宋体" w:eastAsia="宋体" w:cs="宋体"/>
          <w:spacing w:val="9"/>
          <w:sz w:val="30"/>
          <w:szCs w:val="30"/>
        </w:rPr>
        <w:t xml:space="preserve">     </w:t>
      </w:r>
      <w:r>
        <w:rPr>
          <w:rFonts w:ascii="宋体" w:hAnsi="宋体" w:eastAsia="宋体" w:cs="宋体"/>
          <w:spacing w:val="-3"/>
          <w:sz w:val="30"/>
          <w:szCs w:val="30"/>
          <w14:textOutline w14:w="5448" w14:cap="flat" w14:cmpd="sng">
            <w14:solidFill>
              <w14:srgbClr w14:val="000000"/>
            </w14:solidFill>
            <w14:prstDash w14:val="solid"/>
            <w14:miter w14:val="0"/>
          </w14:textOutline>
        </w:rPr>
        <w:t>投标资料表</w:t>
      </w:r>
    </w:p>
    <w:p>
      <w:pPr>
        <w:spacing w:before="59"/>
      </w:pPr>
    </w:p>
    <w:p>
      <w:pPr>
        <w:spacing w:before="59"/>
      </w:pPr>
    </w:p>
    <w:p>
      <w:pPr>
        <w:spacing w:before="58"/>
      </w:pPr>
    </w:p>
    <w:tbl>
      <w:tblPr>
        <w:tblStyle w:val="8"/>
        <w:tblW w:w="8877" w:type="dxa"/>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0"/>
        <w:gridCol w:w="76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1210" w:type="dxa"/>
            <w:tcBorders>
              <w:top w:val="single" w:color="000000" w:sz="10" w:space="0"/>
              <w:left w:val="single" w:color="000000" w:sz="10" w:space="0"/>
            </w:tcBorders>
            <w:vAlign w:val="top"/>
          </w:tcPr>
          <w:p>
            <w:pPr>
              <w:pStyle w:val="9"/>
              <w:spacing w:before="201" w:line="228" w:lineRule="auto"/>
              <w:ind w:left="282"/>
            </w:pPr>
            <w:r>
              <w:rPr>
                <w:spacing w:val="6"/>
              </w:rPr>
              <w:t>条款号</w:t>
            </w:r>
          </w:p>
        </w:tc>
        <w:tc>
          <w:tcPr>
            <w:tcW w:w="7667" w:type="dxa"/>
            <w:tcBorders>
              <w:top w:val="single" w:color="000000" w:sz="10" w:space="0"/>
              <w:right w:val="single" w:color="000000" w:sz="10" w:space="0"/>
            </w:tcBorders>
            <w:vAlign w:val="top"/>
          </w:tcPr>
          <w:p>
            <w:pPr>
              <w:pStyle w:val="9"/>
              <w:spacing w:before="201" w:line="228" w:lineRule="auto"/>
              <w:ind w:left="3646"/>
            </w:pPr>
            <w:r>
              <w:rPr>
                <w:spacing w:val="-8"/>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trPr>
        <w:tc>
          <w:tcPr>
            <w:tcW w:w="8877" w:type="dxa"/>
            <w:gridSpan w:val="2"/>
            <w:tcBorders>
              <w:left w:val="single" w:color="000000" w:sz="10" w:space="0"/>
              <w:right w:val="single" w:color="000000" w:sz="10" w:space="0"/>
            </w:tcBorders>
            <w:vAlign w:val="top"/>
          </w:tcPr>
          <w:p>
            <w:pPr>
              <w:pStyle w:val="9"/>
              <w:spacing w:before="194" w:line="228" w:lineRule="auto"/>
              <w:ind w:left="4226"/>
            </w:pPr>
            <w:r>
              <w:rPr>
                <w:spacing w:val="3"/>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7" w:hRule="atLeast"/>
        </w:trPr>
        <w:tc>
          <w:tcPr>
            <w:tcW w:w="1210" w:type="dxa"/>
            <w:tcBorders>
              <w:left w:val="single" w:color="000000" w:sz="10" w:space="0"/>
            </w:tcBorders>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9"/>
              <w:spacing w:before="65" w:line="190" w:lineRule="auto"/>
              <w:ind w:left="454"/>
            </w:pPr>
            <w:r>
              <w:rPr>
                <w:spacing w:val="-3"/>
              </w:rPr>
              <w:t>1.1</w:t>
            </w:r>
          </w:p>
        </w:tc>
        <w:tc>
          <w:tcPr>
            <w:tcW w:w="7667" w:type="dxa"/>
            <w:tcBorders>
              <w:right w:val="single" w:color="000000" w:sz="10" w:space="0"/>
            </w:tcBorders>
            <w:vAlign w:val="top"/>
          </w:tcPr>
          <w:p>
            <w:pPr>
              <w:pStyle w:val="9"/>
              <w:spacing w:before="131" w:line="227" w:lineRule="auto"/>
              <w:ind w:left="441"/>
            </w:pPr>
            <w:r>
              <w:rPr>
                <w:spacing w:val="9"/>
              </w:rPr>
              <w:t>招标人：新疆机场（集团）有限责任公司</w:t>
            </w:r>
          </w:p>
          <w:p>
            <w:pPr>
              <w:pStyle w:val="9"/>
              <w:spacing w:before="221" w:line="228" w:lineRule="auto"/>
              <w:ind w:left="441"/>
            </w:pPr>
            <w:r>
              <w:rPr>
                <w:spacing w:val="8"/>
              </w:rPr>
              <w:t>地址：新疆乌鲁木齐市高新技术产业开发区（新市区）迎宾路</w:t>
            </w:r>
            <w:r>
              <w:rPr>
                <w:spacing w:val="-25"/>
              </w:rPr>
              <w:t xml:space="preserve"> </w:t>
            </w:r>
            <w:r>
              <w:rPr>
                <w:rFonts w:ascii="Calibri" w:hAnsi="Calibri" w:eastAsia="Calibri" w:cs="Calibri"/>
                <w:spacing w:val="8"/>
              </w:rPr>
              <w:t>1341</w:t>
            </w:r>
            <w:r>
              <w:rPr>
                <w:rFonts w:ascii="Calibri" w:hAnsi="Calibri" w:eastAsia="Calibri" w:cs="Calibri"/>
                <w:spacing w:val="23"/>
                <w:w w:val="102"/>
              </w:rPr>
              <w:t xml:space="preserve"> </w:t>
            </w:r>
            <w:r>
              <w:rPr>
                <w:spacing w:val="8"/>
              </w:rPr>
              <w:t>号</w:t>
            </w:r>
          </w:p>
          <w:p>
            <w:pPr>
              <w:pStyle w:val="9"/>
              <w:spacing w:before="221" w:line="228" w:lineRule="auto"/>
              <w:ind w:left="441"/>
              <w:rPr>
                <w:rFonts w:ascii="Calibri" w:hAnsi="Calibri" w:eastAsia="Calibri" w:cs="Calibri"/>
              </w:rPr>
            </w:pPr>
            <w:r>
              <w:rPr>
                <w:spacing w:val="8"/>
              </w:rPr>
              <w:t>联系人：</w:t>
            </w:r>
            <w:r>
              <w:rPr>
                <w:rFonts w:hint="eastAsia"/>
                <w:spacing w:val="8"/>
                <w:lang w:val="en-US" w:eastAsia="zh-CN"/>
              </w:rPr>
              <w:t>周涛13639909435</w:t>
            </w:r>
            <w:r>
              <w:rPr>
                <w:spacing w:val="8"/>
              </w:rPr>
              <w:t>（异议联系人）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8" w:hRule="atLeast"/>
        </w:trPr>
        <w:tc>
          <w:tcPr>
            <w:tcW w:w="1210" w:type="dxa"/>
            <w:tcBorders>
              <w:left w:val="single" w:color="000000" w:sz="10" w:space="0"/>
            </w:tcBorders>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9"/>
              <w:spacing w:before="65" w:line="190" w:lineRule="auto"/>
              <w:ind w:left="454"/>
            </w:pPr>
            <w:r>
              <w:rPr>
                <w:spacing w:val="-3"/>
              </w:rPr>
              <w:t>1.2</w:t>
            </w:r>
          </w:p>
        </w:tc>
        <w:tc>
          <w:tcPr>
            <w:tcW w:w="7667" w:type="dxa"/>
            <w:tcBorders>
              <w:right w:val="single" w:color="000000" w:sz="10" w:space="0"/>
            </w:tcBorders>
            <w:vAlign w:val="top"/>
          </w:tcPr>
          <w:p>
            <w:pPr>
              <w:pStyle w:val="9"/>
              <w:spacing w:before="144" w:line="227" w:lineRule="auto"/>
              <w:ind w:left="441"/>
              <w:rPr>
                <w:rFonts w:hint="eastAsia" w:eastAsia="宋体"/>
                <w:lang w:eastAsia="zh-CN"/>
              </w:rPr>
            </w:pPr>
            <w:r>
              <w:rPr>
                <w:spacing w:val="9"/>
              </w:rPr>
              <w:t>招标代理机构：</w:t>
            </w:r>
            <w:r>
              <w:rPr>
                <w:rFonts w:hint="eastAsia"/>
                <w:spacing w:val="9"/>
                <w:lang w:eastAsia="zh-CN"/>
              </w:rPr>
              <w:t>新疆品正工程项目咨询有限公司</w:t>
            </w:r>
          </w:p>
          <w:p>
            <w:pPr>
              <w:pStyle w:val="9"/>
              <w:spacing w:before="155" w:line="220" w:lineRule="auto"/>
              <w:ind w:right="18" w:firstLine="420" w:firstLineChars="200"/>
              <w:jc w:val="both"/>
            </w:pPr>
            <w:r>
              <w:rPr>
                <w:spacing w:val="5"/>
              </w:rPr>
              <w:t>地        址：</w:t>
            </w:r>
            <w:r>
              <w:rPr>
                <w:rFonts w:hint="eastAsia"/>
                <w:spacing w:val="5"/>
                <w:lang w:eastAsia="zh-CN"/>
              </w:rPr>
              <w:t>乌鲁木齐市新市区中亚北路783号3号楼1单元202室</w:t>
            </w:r>
          </w:p>
          <w:p>
            <w:pPr>
              <w:pStyle w:val="9"/>
              <w:spacing w:before="152" w:line="227" w:lineRule="auto"/>
              <w:ind w:left="441"/>
              <w:rPr>
                <w:rFonts w:hint="eastAsia" w:eastAsia="宋体"/>
                <w:lang w:eastAsia="zh-CN"/>
              </w:rPr>
            </w:pPr>
            <w:r>
              <w:rPr>
                <w:spacing w:val="7"/>
              </w:rPr>
              <w:t>联   系</w:t>
            </w:r>
            <w:r>
              <w:rPr>
                <w:spacing w:val="9"/>
              </w:rPr>
              <w:t xml:space="preserve">   </w:t>
            </w:r>
            <w:r>
              <w:rPr>
                <w:spacing w:val="7"/>
              </w:rPr>
              <w:t>人：</w:t>
            </w:r>
            <w:r>
              <w:rPr>
                <w:rFonts w:hint="eastAsia"/>
                <w:spacing w:val="7"/>
                <w:u w:val="single" w:color="auto"/>
                <w:lang w:eastAsia="zh-CN"/>
              </w:rPr>
              <w:t>齐帅洋、张莉</w:t>
            </w:r>
          </w:p>
          <w:p>
            <w:pPr>
              <w:pStyle w:val="9"/>
              <w:spacing w:before="154" w:line="230" w:lineRule="auto"/>
              <w:ind w:left="465"/>
              <w:rPr>
                <w:rFonts w:hint="eastAsia" w:ascii="Calibri" w:hAnsi="Calibri" w:eastAsia="宋体" w:cs="Calibri"/>
                <w:lang w:eastAsia="zh-CN"/>
              </w:rPr>
            </w:pPr>
            <w:r>
              <w:rPr>
                <w:spacing w:val="3"/>
              </w:rPr>
              <w:t>电</w:t>
            </w:r>
            <w:r>
              <w:rPr>
                <w:spacing w:val="6"/>
              </w:rPr>
              <w:t xml:space="preserve">        </w:t>
            </w:r>
            <w:r>
              <w:rPr>
                <w:spacing w:val="3"/>
              </w:rPr>
              <w:t>话：</w:t>
            </w:r>
            <w:r>
              <w:rPr>
                <w:rFonts w:hint="eastAsia" w:ascii="Calibri" w:hAnsi="Calibri" w:cs="Calibri"/>
                <w:spacing w:val="3"/>
                <w:lang w:eastAsia="zh-CN"/>
              </w:rPr>
              <w:t>17699409559</w:t>
            </w:r>
          </w:p>
          <w:p>
            <w:pPr>
              <w:pStyle w:val="9"/>
              <w:spacing w:before="153" w:line="225" w:lineRule="auto"/>
              <w:ind w:left="465"/>
              <w:rPr>
                <w:rFonts w:hint="default" w:eastAsia="宋体"/>
                <w:lang w:val="en-US" w:eastAsia="zh-CN"/>
              </w:rPr>
            </w:pPr>
            <w:r>
              <w:rPr>
                <w:spacing w:val="4"/>
              </w:rPr>
              <w:t>电  子</w:t>
            </w:r>
            <w:r>
              <w:rPr>
                <w:spacing w:val="40"/>
              </w:rPr>
              <w:t xml:space="preserve"> </w:t>
            </w:r>
            <w:r>
              <w:rPr>
                <w:spacing w:val="4"/>
              </w:rPr>
              <w:t>邮</w:t>
            </w:r>
            <w:r>
              <w:rPr>
                <w:spacing w:val="13"/>
              </w:rPr>
              <w:t xml:space="preserve"> </w:t>
            </w:r>
            <w:r>
              <w:rPr>
                <w:spacing w:val="4"/>
              </w:rPr>
              <w:t>件：</w:t>
            </w:r>
            <w:r>
              <w:rPr>
                <w:rFonts w:hint="eastAsia"/>
                <w:spacing w:val="4"/>
                <w:lang w:val="en-US" w:eastAsia="zh-CN"/>
              </w:rPr>
              <w:t>3524897019@qq.com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3" w:hRule="atLeast"/>
        </w:trPr>
        <w:tc>
          <w:tcPr>
            <w:tcW w:w="1210" w:type="dxa"/>
            <w:tcBorders>
              <w:left w:val="single" w:color="000000" w:sz="10" w:space="0"/>
            </w:tcBorders>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9"/>
              <w:spacing w:before="65" w:line="190" w:lineRule="auto"/>
              <w:ind w:left="454"/>
            </w:pPr>
            <w:r>
              <w:rPr>
                <w:spacing w:val="-3"/>
              </w:rPr>
              <w:t>1.3</w:t>
            </w:r>
          </w:p>
        </w:tc>
        <w:tc>
          <w:tcPr>
            <w:tcW w:w="7667" w:type="dxa"/>
            <w:tcBorders>
              <w:right w:val="single" w:color="000000" w:sz="10" w:space="0"/>
            </w:tcBorders>
            <w:vAlign w:val="top"/>
          </w:tcPr>
          <w:p>
            <w:pPr>
              <w:pStyle w:val="9"/>
              <w:spacing w:before="139" w:line="432" w:lineRule="auto"/>
              <w:ind w:left="30" w:right="18" w:hanging="6"/>
            </w:pPr>
            <w:r>
              <w:rPr>
                <w:spacing w:val="7"/>
              </w:rPr>
              <w:t>项目概况</w:t>
            </w:r>
            <w:r>
              <w:rPr>
                <w:spacing w:val="-41"/>
              </w:rPr>
              <w:t xml:space="preserve"> </w:t>
            </w:r>
            <w:r>
              <w:rPr>
                <w:spacing w:val="7"/>
              </w:rPr>
              <w:t>:本招标项目</w:t>
            </w:r>
            <w:r>
              <w:rPr>
                <w:rFonts w:hint="eastAsia"/>
                <w:spacing w:val="7"/>
                <w:lang w:eastAsia="zh-CN"/>
              </w:rPr>
              <w:t>库尔勒机场站坪扩建工程特种车辆采购项目</w:t>
            </w:r>
            <w:r>
              <w:rPr>
                <w:rFonts w:hint="eastAsia"/>
                <w:spacing w:val="7"/>
                <w:lang w:val="en-US" w:eastAsia="zh-CN"/>
              </w:rPr>
              <w:t>一</w:t>
            </w:r>
            <w:r>
              <w:rPr>
                <w:spacing w:val="7"/>
              </w:rPr>
              <w:t>标段招标人为新疆机场</w:t>
            </w:r>
            <w:r>
              <w:rPr>
                <w:spacing w:val="8"/>
              </w:rPr>
              <w:t>（集团）有限责任公司，招标项目资金来自自筹资金，项目出资比例为/。项目已具备招标条件，现对该项目进行公开招标。</w:t>
            </w:r>
          </w:p>
          <w:p>
            <w:pPr>
              <w:pStyle w:val="9"/>
              <w:spacing w:before="220" w:line="228" w:lineRule="auto"/>
              <w:ind w:left="30"/>
            </w:pPr>
            <w:r>
              <w:rPr>
                <w:spacing w:val="-2"/>
              </w:rPr>
              <w:t>资金性质</w:t>
            </w:r>
            <w:r>
              <w:rPr>
                <w:spacing w:val="-59"/>
              </w:rPr>
              <w:t xml:space="preserve"> </w:t>
            </w:r>
            <w:r>
              <w:rPr>
                <w:spacing w:val="-2"/>
              </w:rPr>
              <w:t>:</w:t>
            </w:r>
            <w:r>
              <w:rPr>
                <w:spacing w:val="-56"/>
              </w:rPr>
              <w:t xml:space="preserve"> </w:t>
            </w:r>
            <w:r>
              <w:rPr>
                <w:rFonts w:hint="eastAsia"/>
                <w:spacing w:val="8"/>
              </w:rPr>
              <w:t>民航发展基金、巴州人民政府配套资金、企业自筹</w:t>
            </w:r>
            <w:r>
              <w:rPr>
                <w:spacing w:val="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8877" w:type="dxa"/>
            <w:gridSpan w:val="2"/>
            <w:tcBorders>
              <w:left w:val="single" w:color="000000" w:sz="10" w:space="0"/>
              <w:right w:val="single" w:color="000000" w:sz="10" w:space="0"/>
            </w:tcBorders>
            <w:vAlign w:val="top"/>
          </w:tcPr>
          <w:p>
            <w:pPr>
              <w:pStyle w:val="9"/>
              <w:spacing w:before="209" w:line="228" w:lineRule="auto"/>
              <w:ind w:left="4015"/>
            </w:pPr>
            <w:r>
              <w:rPr>
                <w:spacing w:val="7"/>
              </w:rPr>
              <w:t>招标文件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210" w:type="dxa"/>
            <w:tcBorders>
              <w:left w:val="single" w:color="000000" w:sz="10" w:space="0"/>
            </w:tcBorders>
            <w:vAlign w:val="top"/>
          </w:tcPr>
          <w:p>
            <w:pPr>
              <w:pStyle w:val="9"/>
              <w:spacing w:before="242" w:line="190" w:lineRule="auto"/>
              <w:ind w:left="440"/>
            </w:pPr>
            <w:r>
              <w:rPr>
                <w:spacing w:val="1"/>
              </w:rPr>
              <w:t>6.1</w:t>
            </w:r>
          </w:p>
        </w:tc>
        <w:tc>
          <w:tcPr>
            <w:tcW w:w="7667" w:type="dxa"/>
            <w:tcBorders>
              <w:right w:val="single" w:color="000000" w:sz="10" w:space="0"/>
            </w:tcBorders>
            <w:vAlign w:val="top"/>
          </w:tcPr>
          <w:p>
            <w:pPr>
              <w:pStyle w:val="9"/>
              <w:spacing w:before="209" w:line="228" w:lineRule="auto"/>
              <w:ind w:left="21"/>
            </w:pPr>
            <w:r>
              <w:rPr>
                <w:spacing w:val="5"/>
              </w:rPr>
              <w:t>澄清时间</w:t>
            </w:r>
            <w:r>
              <w:rPr>
                <w:spacing w:val="-58"/>
              </w:rPr>
              <w:t xml:space="preserve"> </w:t>
            </w:r>
            <w:r>
              <w:rPr>
                <w:spacing w:val="5"/>
              </w:rPr>
              <w:t>:递交投标文件截止之日</w:t>
            </w:r>
            <w:r>
              <w:rPr>
                <w:spacing w:val="32"/>
                <w:u w:val="single" w:color="auto"/>
              </w:rPr>
              <w:t xml:space="preserve"> </w:t>
            </w:r>
            <w:r>
              <w:rPr>
                <w:spacing w:val="5"/>
                <w:u w:val="single" w:color="auto"/>
              </w:rPr>
              <w:t xml:space="preserve">15 </w:t>
            </w:r>
            <w:r>
              <w:rPr>
                <w:spacing w:val="5"/>
              </w:rPr>
              <w:t>天前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210" w:type="dxa"/>
            <w:tcBorders>
              <w:left w:val="single" w:color="000000" w:sz="10" w:space="0"/>
            </w:tcBorders>
            <w:vAlign w:val="top"/>
          </w:tcPr>
          <w:p>
            <w:pPr>
              <w:spacing w:line="346" w:lineRule="auto"/>
              <w:rPr>
                <w:rFonts w:ascii="Arial"/>
                <w:sz w:val="21"/>
              </w:rPr>
            </w:pPr>
          </w:p>
          <w:p>
            <w:pPr>
              <w:pStyle w:val="9"/>
              <w:spacing w:before="65" w:line="187" w:lineRule="auto"/>
              <w:ind w:left="549"/>
            </w:pPr>
            <w:r>
              <w:t>7</w:t>
            </w:r>
          </w:p>
        </w:tc>
        <w:tc>
          <w:tcPr>
            <w:tcW w:w="7667" w:type="dxa"/>
            <w:tcBorders>
              <w:right w:val="single" w:color="000000" w:sz="10" w:space="0"/>
            </w:tcBorders>
            <w:vAlign w:val="top"/>
          </w:tcPr>
          <w:p>
            <w:pPr>
              <w:pStyle w:val="9"/>
              <w:spacing w:before="145" w:line="468" w:lineRule="exact"/>
              <w:ind w:left="21"/>
            </w:pPr>
            <w:r>
              <w:rPr>
                <w:spacing w:val="3"/>
                <w:position w:val="20"/>
              </w:rPr>
              <w:t>递交投标文件截止之日</w:t>
            </w:r>
            <w:r>
              <w:rPr>
                <w:spacing w:val="-13"/>
                <w:position w:val="20"/>
              </w:rPr>
              <w:t xml:space="preserve"> </w:t>
            </w:r>
            <w:r>
              <w:rPr>
                <w:rFonts w:ascii="Calibri" w:hAnsi="Calibri" w:eastAsia="Calibri" w:cs="Calibri"/>
                <w:spacing w:val="3"/>
                <w:position w:val="20"/>
              </w:rPr>
              <w:t>10</w:t>
            </w:r>
            <w:r>
              <w:rPr>
                <w:rFonts w:ascii="Calibri" w:hAnsi="Calibri" w:eastAsia="Calibri" w:cs="Calibri"/>
                <w:spacing w:val="19"/>
                <w:w w:val="102"/>
                <w:position w:val="20"/>
              </w:rPr>
              <w:t xml:space="preserve"> </w:t>
            </w:r>
            <w:r>
              <w:rPr>
                <w:spacing w:val="3"/>
                <w:position w:val="20"/>
              </w:rPr>
              <w:t>天</w:t>
            </w:r>
            <w:r>
              <w:rPr>
                <w:rFonts w:ascii="Calibri" w:hAnsi="Calibri" w:eastAsia="Calibri" w:cs="Calibri"/>
                <w:spacing w:val="3"/>
                <w:position w:val="20"/>
              </w:rPr>
              <w:t>前，即 2025 年</w:t>
            </w:r>
            <w:r>
              <w:rPr>
                <w:rFonts w:hint="eastAsia" w:ascii="Calibri" w:hAnsi="Calibri" w:eastAsia="Calibri" w:cs="Calibri"/>
                <w:spacing w:val="3"/>
                <w:position w:val="20"/>
                <w:lang w:val="en-US" w:eastAsia="zh-CN"/>
              </w:rPr>
              <w:t>9</w:t>
            </w:r>
            <w:r>
              <w:rPr>
                <w:rFonts w:ascii="Calibri" w:hAnsi="Calibri" w:eastAsia="Calibri" w:cs="Calibri"/>
                <w:spacing w:val="3"/>
                <w:position w:val="20"/>
              </w:rPr>
              <w:t>月</w:t>
            </w:r>
            <w:r>
              <w:rPr>
                <w:rFonts w:hint="eastAsia" w:ascii="Calibri" w:hAnsi="Calibri" w:eastAsia="宋体" w:cs="Calibri"/>
                <w:spacing w:val="3"/>
                <w:position w:val="20"/>
                <w:lang w:val="en-US" w:eastAsia="zh-CN"/>
              </w:rPr>
              <w:t>20</w:t>
            </w:r>
            <w:r>
              <w:rPr>
                <w:rFonts w:ascii="Calibri" w:hAnsi="Calibri" w:eastAsia="Calibri" w:cs="Calibri"/>
                <w:spacing w:val="3"/>
                <w:position w:val="20"/>
              </w:rPr>
              <w:t xml:space="preserve"> 日，</w:t>
            </w:r>
            <w:r>
              <w:rPr>
                <w:spacing w:val="3"/>
                <w:position w:val="20"/>
              </w:rPr>
              <w:t>投标人在期限内一次性提出</w:t>
            </w:r>
          </w:p>
          <w:p>
            <w:pPr>
              <w:pStyle w:val="9"/>
              <w:spacing w:line="227" w:lineRule="auto"/>
              <w:ind w:left="38"/>
            </w:pPr>
            <w:r>
              <w:rPr>
                <w:spacing w:val="7"/>
              </w:rPr>
              <w:t>的针对同一招标程序环节的异议或澄清。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8877" w:type="dxa"/>
            <w:gridSpan w:val="2"/>
            <w:tcBorders>
              <w:left w:val="single" w:color="000000" w:sz="10" w:space="0"/>
              <w:right w:val="single" w:color="000000" w:sz="10" w:space="0"/>
            </w:tcBorders>
            <w:vAlign w:val="top"/>
          </w:tcPr>
          <w:p>
            <w:pPr>
              <w:pStyle w:val="9"/>
              <w:spacing w:before="214" w:line="228" w:lineRule="auto"/>
              <w:ind w:left="3702"/>
            </w:pPr>
            <w:r>
              <w:rPr>
                <w:spacing w:val="8"/>
              </w:rPr>
              <w:t>投标文件的编制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210" w:type="dxa"/>
            <w:tcBorders>
              <w:left w:val="single" w:color="000000" w:sz="10" w:space="0"/>
            </w:tcBorders>
            <w:vAlign w:val="top"/>
          </w:tcPr>
          <w:p>
            <w:pPr>
              <w:spacing w:line="315" w:lineRule="auto"/>
              <w:rPr>
                <w:rFonts w:ascii="Arial"/>
                <w:sz w:val="21"/>
              </w:rPr>
            </w:pPr>
          </w:p>
          <w:p>
            <w:pPr>
              <w:pStyle w:val="9"/>
              <w:spacing w:before="65" w:line="269" w:lineRule="exact"/>
              <w:ind w:left="490"/>
            </w:pPr>
            <w:r>
              <w:rPr>
                <w:spacing w:val="1"/>
                <w:position w:val="1"/>
              </w:rPr>
              <w:t>*8</w:t>
            </w:r>
          </w:p>
        </w:tc>
        <w:tc>
          <w:tcPr>
            <w:tcW w:w="7667" w:type="dxa"/>
            <w:tcBorders>
              <w:right w:val="single" w:color="000000" w:sz="10" w:space="0"/>
            </w:tcBorders>
            <w:vAlign w:val="top"/>
          </w:tcPr>
          <w:p>
            <w:pPr>
              <w:pStyle w:val="9"/>
              <w:spacing w:before="147" w:line="468" w:lineRule="exact"/>
              <w:ind w:left="23"/>
            </w:pPr>
            <w:r>
              <w:rPr>
                <w:spacing w:val="10"/>
                <w:position w:val="20"/>
              </w:rPr>
              <w:t>投标语言：</w:t>
            </w:r>
            <w:r>
              <w:rPr>
                <w:spacing w:val="-55"/>
                <w:position w:val="20"/>
              </w:rPr>
              <w:t xml:space="preserve"> </w:t>
            </w:r>
            <w:r>
              <w:rPr>
                <w:spacing w:val="10"/>
                <w:position w:val="20"/>
              </w:rPr>
              <w:t>中文或中英文对照。请注意招标文件中技术部分以中文提供，投标商的</w:t>
            </w:r>
          </w:p>
          <w:p>
            <w:pPr>
              <w:pStyle w:val="9"/>
              <w:spacing w:line="226" w:lineRule="auto"/>
              <w:ind w:left="23"/>
            </w:pPr>
            <w:r>
              <w:rPr>
                <w:spacing w:val="9"/>
              </w:rPr>
              <w:t>投标文件中的技术部分必须提供中文版本，如中英文不一致，以中文为准。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210" w:type="dxa"/>
            <w:tcBorders>
              <w:left w:val="single" w:color="000000" w:sz="10" w:space="0"/>
            </w:tcBorders>
            <w:vAlign w:val="top"/>
          </w:tcPr>
          <w:p>
            <w:pPr>
              <w:pStyle w:val="9"/>
              <w:spacing w:before="216" w:line="267" w:lineRule="exact"/>
              <w:ind w:left="334"/>
            </w:pPr>
            <w:r>
              <w:rPr>
                <w:spacing w:val="3"/>
                <w:position w:val="1"/>
              </w:rPr>
              <w:t>*10.3</w:t>
            </w:r>
          </w:p>
        </w:tc>
        <w:tc>
          <w:tcPr>
            <w:tcW w:w="7667" w:type="dxa"/>
            <w:tcBorders>
              <w:right w:val="single" w:color="000000" w:sz="10" w:space="0"/>
            </w:tcBorders>
            <w:vAlign w:val="top"/>
          </w:tcPr>
          <w:p>
            <w:pPr>
              <w:pStyle w:val="9"/>
              <w:spacing w:before="215" w:line="228" w:lineRule="auto"/>
              <w:ind w:left="24"/>
            </w:pPr>
            <w:r>
              <w:rPr>
                <w:spacing w:val="5"/>
              </w:rPr>
              <w:t>是否允许备选方案</w:t>
            </w:r>
            <w:r>
              <w:rPr>
                <w:spacing w:val="-58"/>
              </w:rPr>
              <w:t xml:space="preserve"> </w:t>
            </w:r>
            <w:r>
              <w:rPr>
                <w:spacing w:val="5"/>
              </w:rPr>
              <w:t>:不允许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10" w:type="dxa"/>
            <w:tcBorders>
              <w:left w:val="single" w:color="000000" w:sz="10" w:space="0"/>
              <w:bottom w:val="single" w:color="000000" w:sz="10" w:space="0"/>
            </w:tcBorders>
            <w:vAlign w:val="top"/>
          </w:tcPr>
          <w:p>
            <w:pPr>
              <w:pStyle w:val="9"/>
              <w:spacing w:before="216" w:line="268" w:lineRule="exact"/>
              <w:ind w:left="334"/>
            </w:pPr>
            <w:r>
              <w:rPr>
                <w:spacing w:val="3"/>
                <w:position w:val="1"/>
              </w:rPr>
              <w:t>*11.2</w:t>
            </w:r>
          </w:p>
        </w:tc>
        <w:tc>
          <w:tcPr>
            <w:tcW w:w="7667" w:type="dxa"/>
            <w:tcBorders>
              <w:bottom w:val="single" w:color="000000" w:sz="10" w:space="0"/>
              <w:right w:val="single" w:color="000000" w:sz="10" w:space="0"/>
            </w:tcBorders>
            <w:vAlign w:val="top"/>
          </w:tcPr>
          <w:p>
            <w:pPr>
              <w:pStyle w:val="9"/>
              <w:spacing w:before="216" w:line="226" w:lineRule="auto"/>
              <w:ind w:left="23"/>
            </w:pPr>
            <w:r>
              <w:rPr>
                <w:spacing w:val="7"/>
              </w:rPr>
              <w:t>投标报价允许的缺漏项范围或比重</w:t>
            </w:r>
            <w:r>
              <w:rPr>
                <w:spacing w:val="-52"/>
              </w:rPr>
              <w:t xml:space="preserve"> </w:t>
            </w:r>
            <w:r>
              <w:rPr>
                <w:spacing w:val="7"/>
              </w:rPr>
              <w:t>:不允许缺漏项</w:t>
            </w:r>
          </w:p>
        </w:tc>
      </w:tr>
    </w:tbl>
    <w:p>
      <w:pPr>
        <w:pStyle w:val="3"/>
      </w:pPr>
    </w:p>
    <w:p>
      <w:pPr>
        <w:sectPr>
          <w:footerReference r:id="rId9" w:type="default"/>
          <w:pgSz w:w="11906" w:h="16839"/>
          <w:pgMar w:top="1118" w:right="1415" w:bottom="1156" w:left="1275" w:header="878" w:footer="994" w:gutter="0"/>
          <w:cols w:space="720" w:num="1"/>
        </w:sectPr>
      </w:pPr>
    </w:p>
    <w:p>
      <w:pPr>
        <w:spacing w:before="80"/>
      </w:pPr>
    </w:p>
    <w:tbl>
      <w:tblPr>
        <w:tblStyle w:val="8"/>
        <w:tblW w:w="8877" w:type="dxa"/>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0"/>
        <w:gridCol w:w="76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5" w:hRule="atLeast"/>
        </w:trPr>
        <w:tc>
          <w:tcPr>
            <w:tcW w:w="1210" w:type="dxa"/>
            <w:tcBorders>
              <w:top w:val="single" w:color="000000" w:sz="10" w:space="0"/>
              <w:left w:val="single" w:color="000000" w:sz="10" w:space="0"/>
            </w:tcBorders>
            <w:vAlign w:val="top"/>
          </w:tcPr>
          <w:p>
            <w:pPr>
              <w:spacing w:line="246" w:lineRule="auto"/>
              <w:rPr>
                <w:rFonts w:ascii="Arial"/>
                <w:sz w:val="21"/>
              </w:rPr>
            </w:pPr>
          </w:p>
          <w:p>
            <w:pPr>
              <w:spacing w:line="246" w:lineRule="auto"/>
              <w:rPr>
                <w:rFonts w:ascii="Arial"/>
                <w:sz w:val="21"/>
              </w:rPr>
            </w:pPr>
          </w:p>
          <w:p>
            <w:pPr>
              <w:spacing w:line="247" w:lineRule="auto"/>
              <w:rPr>
                <w:rFonts w:ascii="Arial"/>
                <w:sz w:val="21"/>
              </w:rPr>
            </w:pPr>
          </w:p>
          <w:p>
            <w:pPr>
              <w:pStyle w:val="9"/>
              <w:spacing w:before="65" w:line="268" w:lineRule="exact"/>
              <w:ind w:left="334"/>
            </w:pPr>
            <w:r>
              <w:rPr>
                <w:spacing w:val="3"/>
                <w:position w:val="1"/>
              </w:rPr>
              <w:t>*11.5</w:t>
            </w:r>
          </w:p>
        </w:tc>
        <w:tc>
          <w:tcPr>
            <w:tcW w:w="7667" w:type="dxa"/>
            <w:tcBorders>
              <w:top w:val="single" w:color="000000" w:sz="10" w:space="0"/>
              <w:right w:val="single" w:color="000000" w:sz="10" w:space="0"/>
            </w:tcBorders>
            <w:vAlign w:val="top"/>
          </w:tcPr>
          <w:p>
            <w:pPr>
              <w:pStyle w:val="9"/>
              <w:spacing w:before="178" w:line="226" w:lineRule="auto"/>
              <w:ind w:left="21"/>
              <w:rPr>
                <w:color w:val="000000" w:themeColor="text1"/>
                <w:highlight w:val="none"/>
                <w14:textFill>
                  <w14:solidFill>
                    <w14:schemeClr w14:val="tx1"/>
                  </w14:solidFill>
                </w14:textFill>
              </w:rPr>
            </w:pPr>
            <w:r>
              <w:rPr>
                <w:spacing w:val="11"/>
              </w:rPr>
              <w:t>本</w:t>
            </w:r>
            <w:r>
              <w:rPr>
                <w:color w:val="000000" w:themeColor="text1"/>
                <w:spacing w:val="11"/>
                <w:highlight w:val="none"/>
                <w14:textFill>
                  <w14:solidFill>
                    <w14:schemeClr w14:val="tx1"/>
                  </w14:solidFill>
                </w14:textFill>
              </w:rPr>
              <w:t>项目最高投标限价：</w:t>
            </w:r>
            <w:r>
              <w:rPr>
                <w:color w:val="000000" w:themeColor="text1"/>
                <w:spacing w:val="11"/>
                <w:highlight w:val="none"/>
                <w14:textOutline w14:w="3795" w14:cap="flat" w14:cmpd="sng">
                  <w14:solidFill>
                    <w14:srgbClr w14:val="000000"/>
                  </w14:solidFill>
                  <w14:prstDash w14:val="solid"/>
                  <w14:miter w14:val="0"/>
                </w14:textOutline>
                <w14:textFill>
                  <w14:solidFill>
                    <w14:schemeClr w14:val="tx1"/>
                  </w14:solidFill>
                </w14:textFill>
              </w:rPr>
              <w:t>人民币</w:t>
            </w:r>
            <w:r>
              <w:rPr>
                <w:rFonts w:hint="eastAsia"/>
                <w:color w:val="000000" w:themeColor="text1"/>
                <w:spacing w:val="11"/>
                <w:highlight w:val="none"/>
                <w:lang w:val="en-US" w:eastAsia="zh-CN"/>
                <w14:textOutline w14:w="3795" w14:cap="flat" w14:cmpd="sng">
                  <w14:solidFill>
                    <w14:srgbClr w14:val="000000"/>
                  </w14:solidFill>
                  <w14:prstDash w14:val="solid"/>
                  <w14:miter w14:val="0"/>
                </w14:textOutline>
                <w14:textFill>
                  <w14:solidFill>
                    <w14:schemeClr w14:val="tx1"/>
                  </w14:solidFill>
                </w14:textFill>
              </w:rPr>
              <w:t>贰佰捌拾万元整</w:t>
            </w:r>
            <w:r>
              <w:rPr>
                <w:color w:val="000000" w:themeColor="text1"/>
                <w:spacing w:val="11"/>
                <w:highlight w:val="none"/>
                <w14:textOutline w14:w="3795" w14:cap="flat" w14:cmpd="sng">
                  <w14:solidFill>
                    <w14:srgbClr w14:val="000000"/>
                  </w14:solidFill>
                  <w14:prstDash w14:val="solid"/>
                  <w14:miter w14:val="0"/>
                </w14:textOutline>
                <w14:textFill>
                  <w14:solidFill>
                    <w14:schemeClr w14:val="tx1"/>
                  </w14:solidFill>
                </w14:textFill>
              </w:rPr>
              <w:t>(¥</w:t>
            </w:r>
            <w:r>
              <w:rPr>
                <w:rFonts w:hint="eastAsia"/>
                <w:color w:val="000000" w:themeColor="text1"/>
                <w:spacing w:val="11"/>
                <w:highlight w:val="none"/>
                <w:lang w:val="en-US" w:eastAsia="zh-CN"/>
                <w14:textOutline w14:w="3795" w14:cap="flat" w14:cmpd="sng">
                  <w14:solidFill>
                    <w14:srgbClr w14:val="000000"/>
                  </w14:solidFill>
                  <w14:prstDash w14:val="solid"/>
                  <w14:miter w14:val="0"/>
                </w14:textOutline>
                <w14:textFill>
                  <w14:solidFill>
                    <w14:schemeClr w14:val="tx1"/>
                  </w14:solidFill>
                </w14:textFill>
              </w:rPr>
              <w:t>280</w:t>
            </w:r>
            <w:r>
              <w:rPr>
                <w:color w:val="000000" w:themeColor="text1"/>
                <w:spacing w:val="11"/>
                <w:highlight w:val="none"/>
                <w14:textOutline w14:w="3795" w14:cap="flat" w14:cmpd="sng">
                  <w14:solidFill>
                    <w14:srgbClr w14:val="000000"/>
                  </w14:solidFill>
                  <w14:prstDash w14:val="solid"/>
                  <w14:miter w14:val="0"/>
                </w14:textOutline>
                <w14:textFill>
                  <w14:solidFill>
                    <w14:schemeClr w14:val="tx1"/>
                  </w14:solidFill>
                </w14:textFill>
              </w:rPr>
              <w:t>0</w:t>
            </w:r>
            <w:r>
              <w:rPr>
                <w:color w:val="000000" w:themeColor="text1"/>
                <w:spacing w:val="10"/>
                <w:highlight w:val="none"/>
                <w14:textOutline w14:w="3795" w14:cap="flat" w14:cmpd="sng">
                  <w14:solidFill>
                    <w14:srgbClr w14:val="000000"/>
                  </w14:solidFill>
                  <w14:prstDash w14:val="solid"/>
                  <w14:miter w14:val="0"/>
                </w14:textOutline>
                <w14:textFill>
                  <w14:solidFill>
                    <w14:schemeClr w14:val="tx1"/>
                  </w14:solidFill>
                </w14:textFill>
              </w:rPr>
              <w:t>000.00</w:t>
            </w:r>
            <w:r>
              <w:rPr>
                <w:color w:val="000000" w:themeColor="text1"/>
                <w:spacing w:val="-36"/>
                <w:highlight w:val="none"/>
                <w14:textFill>
                  <w14:solidFill>
                    <w14:schemeClr w14:val="tx1"/>
                  </w14:solidFill>
                </w14:textFill>
              </w:rPr>
              <w:t xml:space="preserve"> </w:t>
            </w:r>
            <w:r>
              <w:rPr>
                <w:color w:val="000000" w:themeColor="text1"/>
                <w:spacing w:val="10"/>
                <w:highlight w:val="none"/>
                <w14:textOutline w14:w="3795" w14:cap="flat" w14:cmpd="sng">
                  <w14:solidFill>
                    <w14:srgbClr w14:val="000000"/>
                  </w14:solidFill>
                  <w14:prstDash w14:val="solid"/>
                  <w14:miter w14:val="0"/>
                </w14:textOutline>
                <w14:textFill>
                  <w14:solidFill>
                    <w14:schemeClr w14:val="tx1"/>
                  </w14:solidFill>
                </w14:textFill>
              </w:rPr>
              <w:t>元）</w:t>
            </w:r>
          </w:p>
          <w:p>
            <w:pPr>
              <w:pStyle w:val="9"/>
              <w:spacing w:before="156" w:line="290" w:lineRule="exact"/>
              <w:ind w:left="21"/>
              <w:rPr>
                <w:color w:val="000000" w:themeColor="text1"/>
                <w:highlight w:val="none"/>
                <w14:textFill>
                  <w14:solidFill>
                    <w14:schemeClr w14:val="tx1"/>
                  </w14:solidFill>
                </w14:textFill>
              </w:rPr>
            </w:pPr>
            <w:r>
              <w:rPr>
                <w:color w:val="000000" w:themeColor="text1"/>
                <w:spacing w:val="7"/>
                <w:position w:val="2"/>
                <w:highlight w:val="none"/>
                <w14:textOutline w14:w="3795" w14:cap="flat" w14:cmpd="sng">
                  <w14:solidFill>
                    <w14:srgbClr w14:val="000000"/>
                  </w14:solidFill>
                  <w14:prstDash w14:val="solid"/>
                  <w14:miter w14:val="0"/>
                </w14:textOutline>
                <w14:textFill>
                  <w14:solidFill>
                    <w14:schemeClr w14:val="tx1"/>
                  </w14:solidFill>
                </w14:textFill>
              </w:rPr>
              <w:t>其中单项限价：</w:t>
            </w:r>
            <w:r>
              <w:rPr>
                <w:rFonts w:hint="eastAsia"/>
                <w:color w:val="000000" w:themeColor="text1"/>
                <w:spacing w:val="7"/>
                <w:position w:val="2"/>
                <w:highlight w:val="none"/>
                <w14:textOutline w14:w="3795" w14:cap="flat" w14:cmpd="sng">
                  <w14:solidFill>
                    <w14:srgbClr w14:val="000000"/>
                  </w14:solidFill>
                  <w14:prstDash w14:val="solid"/>
                  <w14:miter w14:val="0"/>
                </w14:textOutline>
                <w14:textFill>
                  <w14:solidFill>
                    <w14:schemeClr w14:val="tx1"/>
                  </w14:solidFill>
                </w14:textFill>
              </w:rPr>
              <w:t>遥控飞机牵引</w:t>
            </w:r>
            <w:r>
              <w:rPr>
                <w:color w:val="000000" w:themeColor="text1"/>
                <w:highlight w:val="none"/>
                <w14:textFill>
                  <w14:solidFill>
                    <w14:schemeClr w14:val="tx1"/>
                  </w14:solidFill>
                </w14:textFill>
              </w:rPr>
              <w:commentReference w:id="1"/>
            </w:r>
            <w:r>
              <w:rPr>
                <w:rFonts w:hint="eastAsia"/>
                <w:color w:val="000000" w:themeColor="text1"/>
                <w:spacing w:val="7"/>
                <w:position w:val="2"/>
                <w:highlight w:val="none"/>
                <w14:textOutline w14:w="3795" w14:cap="flat" w14:cmpd="sng">
                  <w14:solidFill>
                    <w14:srgbClr w14:val="000000"/>
                  </w14:solidFill>
                  <w14:prstDash w14:val="solid"/>
                  <w14:miter w14:val="0"/>
                </w14:textOutline>
                <w14:textFill>
                  <w14:solidFill>
                    <w14:schemeClr w14:val="tx1"/>
                  </w14:solidFill>
                </w14:textFill>
              </w:rPr>
              <w:t>车</w:t>
            </w:r>
            <w:r>
              <w:rPr>
                <w:color w:val="000000" w:themeColor="text1"/>
                <w:spacing w:val="-33"/>
                <w:position w:val="2"/>
                <w:highlight w:val="none"/>
                <w14:textFill>
                  <w14:solidFill>
                    <w14:schemeClr w14:val="tx1"/>
                  </w14:solidFill>
                </w14:textFill>
              </w:rPr>
              <w:t xml:space="preserve"> </w:t>
            </w:r>
            <w:r>
              <w:rPr>
                <w:rFonts w:hint="eastAsia" w:ascii="Calibri" w:hAnsi="Calibri" w:cs="Calibri"/>
                <w:b/>
                <w:bCs/>
                <w:color w:val="000000" w:themeColor="text1"/>
                <w:spacing w:val="7"/>
                <w:position w:val="2"/>
                <w:highlight w:val="none"/>
                <w:lang w:val="en-US" w:eastAsia="zh-CN"/>
                <w14:textFill>
                  <w14:solidFill>
                    <w14:schemeClr w14:val="tx1"/>
                  </w14:solidFill>
                </w14:textFill>
              </w:rPr>
              <w:t>280</w:t>
            </w:r>
            <w:r>
              <w:rPr>
                <w:rFonts w:ascii="Calibri" w:hAnsi="Calibri" w:eastAsia="Calibri" w:cs="Calibri"/>
                <w:b/>
                <w:bCs/>
                <w:color w:val="000000" w:themeColor="text1"/>
                <w:spacing w:val="23"/>
                <w:position w:val="2"/>
                <w:highlight w:val="none"/>
                <w14:textFill>
                  <w14:solidFill>
                    <w14:schemeClr w14:val="tx1"/>
                  </w14:solidFill>
                </w14:textFill>
              </w:rPr>
              <w:t xml:space="preserve"> </w:t>
            </w:r>
            <w:r>
              <w:rPr>
                <w:color w:val="000000" w:themeColor="text1"/>
                <w:spacing w:val="7"/>
                <w:position w:val="2"/>
                <w:highlight w:val="none"/>
                <w14:textOutline w14:w="3795" w14:cap="flat" w14:cmpd="sng">
                  <w14:solidFill>
                    <w14:srgbClr w14:val="000000"/>
                  </w14:solidFill>
                  <w14:prstDash w14:val="solid"/>
                  <w14:miter w14:val="0"/>
                </w14:textOutline>
                <w14:textFill>
                  <w14:solidFill>
                    <w14:schemeClr w14:val="tx1"/>
                  </w14:solidFill>
                </w14:textFill>
              </w:rPr>
              <w:t>万元</w:t>
            </w:r>
            <w:r>
              <w:rPr>
                <w:rFonts w:ascii="Calibri" w:hAnsi="Calibri" w:eastAsia="Calibri" w:cs="Calibri"/>
                <w:b/>
                <w:bCs/>
                <w:color w:val="000000" w:themeColor="text1"/>
                <w:spacing w:val="7"/>
                <w:position w:val="2"/>
                <w:highlight w:val="none"/>
                <w14:textFill>
                  <w14:solidFill>
                    <w14:schemeClr w14:val="tx1"/>
                  </w14:solidFill>
                </w14:textFill>
              </w:rPr>
              <w:t>/</w:t>
            </w:r>
            <w:r>
              <w:rPr>
                <w:color w:val="000000" w:themeColor="text1"/>
                <w:spacing w:val="7"/>
                <w:position w:val="2"/>
                <w:highlight w:val="none"/>
                <w14:textOutline w14:w="3795" w14:cap="flat" w14:cmpd="sng">
                  <w14:solidFill>
                    <w14:srgbClr w14:val="000000"/>
                  </w14:solidFill>
                  <w14:prstDash w14:val="solid"/>
                  <w14:miter w14:val="0"/>
                </w14:textOutline>
                <w14:textFill>
                  <w14:solidFill>
                    <w14:schemeClr w14:val="tx1"/>
                  </w14:solidFill>
                </w14:textFill>
              </w:rPr>
              <w:t>辆</w:t>
            </w:r>
          </w:p>
          <w:p>
            <w:pPr>
              <w:pStyle w:val="9"/>
              <w:spacing w:before="143" w:line="468" w:lineRule="exact"/>
              <w:ind w:left="23"/>
              <w:rPr>
                <w:color w:val="000000" w:themeColor="text1"/>
                <w:highlight w:val="none"/>
                <w14:textFill>
                  <w14:solidFill>
                    <w14:schemeClr w14:val="tx1"/>
                  </w14:solidFill>
                </w14:textFill>
              </w:rPr>
            </w:pPr>
            <w:r>
              <w:rPr>
                <w:color w:val="000000" w:themeColor="text1"/>
                <w:spacing w:val="11"/>
                <w:position w:val="20"/>
                <w:highlight w:val="none"/>
                <w14:textOutline w14:w="3795" w14:cap="flat" w14:cmpd="sng">
                  <w14:solidFill>
                    <w14:srgbClr w14:val="000000"/>
                  </w14:solidFill>
                  <w14:prstDash w14:val="solid"/>
                  <w14:miter w14:val="0"/>
                </w14:textOutline>
                <w14:textFill>
                  <w14:solidFill>
                    <w14:schemeClr w14:val="tx1"/>
                  </w14:solidFill>
                </w14:textFill>
              </w:rPr>
              <w:t>投标总报价大于最高投标限价、单项投标报价大于单项限价的，评标委员会将否决</w:t>
            </w:r>
          </w:p>
          <w:p>
            <w:pPr>
              <w:pStyle w:val="9"/>
              <w:spacing w:line="228" w:lineRule="auto"/>
              <w:ind w:left="21"/>
            </w:pPr>
            <w:r>
              <w:rPr>
                <w:color w:val="000000" w:themeColor="text1"/>
                <w:spacing w:val="5"/>
                <w:highlight w:val="none"/>
                <w14:textOutline w14:w="3795" w14:cap="flat" w14:cmpd="sng">
                  <w14:solidFill>
                    <w14:srgbClr w14:val="000000"/>
                  </w14:solidFill>
                  <w14:prstDash w14:val="solid"/>
                  <w14:miter w14:val="0"/>
                </w14:textOutline>
                <w14:textFill>
                  <w14:solidFill>
                    <w14:schemeClr w14:val="tx1"/>
                  </w14:solidFill>
                </w14:textFill>
              </w:rPr>
              <w:t>其投标。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8" w:hRule="atLeast"/>
        </w:trPr>
        <w:tc>
          <w:tcPr>
            <w:tcW w:w="1210" w:type="dxa"/>
            <w:tcBorders>
              <w:left w:val="single" w:color="000000" w:sz="10" w:space="0"/>
            </w:tcBorders>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pStyle w:val="9"/>
              <w:spacing w:before="65" w:line="268" w:lineRule="exact"/>
              <w:ind w:left="123"/>
            </w:pPr>
            <w:r>
              <w:rPr>
                <w:spacing w:val="3"/>
                <w:position w:val="1"/>
              </w:rPr>
              <w:t>*11.6.1</w:t>
            </w:r>
            <w:r>
              <w:rPr>
                <w:spacing w:val="31"/>
                <w:position w:val="1"/>
              </w:rPr>
              <w:t xml:space="preserve"> </w:t>
            </w:r>
            <w:r>
              <w:rPr>
                <w:spacing w:val="3"/>
                <w:position w:val="1"/>
              </w:rPr>
              <w:t>1</w:t>
            </w:r>
          </w:p>
        </w:tc>
        <w:tc>
          <w:tcPr>
            <w:tcW w:w="7667" w:type="dxa"/>
            <w:tcBorders>
              <w:right w:val="single" w:color="000000" w:sz="10" w:space="0"/>
            </w:tcBorders>
            <w:vAlign w:val="top"/>
          </w:tcPr>
          <w:p>
            <w:pPr>
              <w:pStyle w:val="9"/>
              <w:spacing w:before="131" w:line="468" w:lineRule="exact"/>
              <w:ind w:left="23"/>
            </w:pPr>
            <w:r>
              <w:rPr>
                <w:spacing w:val="8"/>
                <w:position w:val="20"/>
              </w:rPr>
              <w:t>从中华人民共和国关境内供货的报价：</w:t>
            </w:r>
          </w:p>
          <w:p>
            <w:pPr>
              <w:pStyle w:val="9"/>
              <w:spacing w:line="226" w:lineRule="auto"/>
              <w:ind w:left="36"/>
            </w:pPr>
            <w:r>
              <w:rPr>
                <w:spacing w:val="7"/>
              </w:rPr>
              <w:t>1）投标报价为：货到现场价</w:t>
            </w:r>
          </w:p>
          <w:p>
            <w:pPr>
              <w:pStyle w:val="9"/>
              <w:spacing w:before="222" w:line="468" w:lineRule="exact"/>
              <w:ind w:left="23"/>
            </w:pPr>
            <w:r>
              <w:rPr>
                <w:spacing w:val="9"/>
                <w:position w:val="20"/>
              </w:rPr>
              <w:t>2) 相关费用：把货物运至仓库/工地的运输费、保险费、装卸费、到货港</w:t>
            </w:r>
            <w:r>
              <w:rPr>
                <w:spacing w:val="-25"/>
                <w:position w:val="20"/>
              </w:rPr>
              <w:t xml:space="preserve"> </w:t>
            </w:r>
            <w:r>
              <w:rPr>
                <w:position w:val="20"/>
              </w:rPr>
              <w:t>THC</w:t>
            </w:r>
            <w:r>
              <w:rPr>
                <w:spacing w:val="9"/>
                <w:position w:val="20"/>
              </w:rPr>
              <w:t xml:space="preserve"> 及其</w:t>
            </w:r>
          </w:p>
          <w:p>
            <w:pPr>
              <w:pStyle w:val="9"/>
              <w:spacing w:line="227" w:lineRule="auto"/>
              <w:ind w:left="21"/>
            </w:pPr>
            <w:r>
              <w:rPr>
                <w:spacing w:val="6"/>
              </w:rPr>
              <w:t>他伴随费用；</w:t>
            </w:r>
          </w:p>
          <w:p>
            <w:pPr>
              <w:pStyle w:val="9"/>
              <w:spacing w:before="221" w:line="468" w:lineRule="exact"/>
              <w:ind w:left="25"/>
            </w:pPr>
            <w:r>
              <w:rPr>
                <w:spacing w:val="8"/>
                <w:position w:val="20"/>
              </w:rPr>
              <w:t>3）服务费用：设计联络、工厂检验、安装、现场调试、现场培训、技术资料等（详</w:t>
            </w:r>
          </w:p>
          <w:p>
            <w:pPr>
              <w:pStyle w:val="9"/>
              <w:spacing w:before="1" w:line="226" w:lineRule="auto"/>
              <w:ind w:left="24"/>
            </w:pPr>
            <w:r>
              <w:rPr>
                <w:spacing w:val="6"/>
              </w:rPr>
              <w:t>见第八章</w:t>
            </w:r>
            <w: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1" w:hRule="atLeast"/>
        </w:trPr>
        <w:tc>
          <w:tcPr>
            <w:tcW w:w="1210" w:type="dxa"/>
            <w:tcBorders>
              <w:left w:val="single" w:color="000000" w:sz="10" w:space="0"/>
            </w:tcBorders>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9"/>
              <w:spacing w:before="65" w:line="267" w:lineRule="exact"/>
              <w:ind w:left="229"/>
            </w:pPr>
            <w:r>
              <w:rPr>
                <w:spacing w:val="4"/>
                <w:position w:val="1"/>
              </w:rPr>
              <w:t>*11.6.2</w:t>
            </w:r>
          </w:p>
        </w:tc>
        <w:tc>
          <w:tcPr>
            <w:tcW w:w="7667" w:type="dxa"/>
            <w:tcBorders>
              <w:right w:val="single" w:color="000000" w:sz="10" w:space="0"/>
            </w:tcBorders>
            <w:vAlign w:val="top"/>
          </w:tcPr>
          <w:p>
            <w:pPr>
              <w:pStyle w:val="9"/>
              <w:spacing w:before="135" w:line="226" w:lineRule="auto"/>
              <w:ind w:left="25"/>
            </w:pPr>
            <w:r>
              <w:rPr>
                <w:spacing w:val="8"/>
              </w:rPr>
              <w:t>从中华人民共和国关境外供货的报价：</w:t>
            </w:r>
          </w:p>
          <w:p>
            <w:pPr>
              <w:pStyle w:val="9"/>
              <w:spacing w:before="222" w:line="228" w:lineRule="auto"/>
              <w:ind w:left="38"/>
            </w:pPr>
            <w:r>
              <w:fldChar w:fldCharType="begin"/>
            </w:r>
            <w:r>
              <w:instrText xml:space="preserve"> HYPERLINK "11.6.2.1" </w:instrText>
            </w:r>
            <w:r>
              <w:fldChar w:fldCharType="separate"/>
            </w:r>
            <w:r>
              <w:rPr>
                <w:spacing w:val="5"/>
              </w:rPr>
              <w:t>11.6.2.1</w:t>
            </w:r>
            <w:r>
              <w:rPr>
                <w:spacing w:val="5"/>
              </w:rPr>
              <w:fldChar w:fldCharType="end"/>
            </w:r>
            <w:r>
              <w:rPr>
                <w:spacing w:val="5"/>
              </w:rPr>
              <w:t xml:space="preserve"> 投标人来自境内：</w:t>
            </w:r>
          </w:p>
          <w:p>
            <w:pPr>
              <w:pStyle w:val="9"/>
              <w:spacing w:before="221" w:line="432" w:lineRule="auto"/>
              <w:ind w:left="23" w:right="76" w:firstLine="2"/>
            </w:pPr>
            <w:r>
              <w:rPr>
                <w:spacing w:val="10"/>
              </w:rPr>
              <w:t>投标报价：货到现场价（含项目现场卸货、搬运费及相关费用</w:t>
            </w:r>
            <w:r>
              <w:rPr>
                <w:spacing w:val="-5"/>
              </w:rPr>
              <w:t>）（</w:t>
            </w:r>
            <w:r>
              <w:rPr>
                <w:spacing w:val="10"/>
              </w:rPr>
              <w:t>详见技术</w:t>
            </w:r>
            <w:r>
              <w:rPr>
                <w:spacing w:val="9"/>
              </w:rPr>
              <w:t>规格）</w:t>
            </w:r>
            <w:r>
              <w:t xml:space="preserve"> </w:t>
            </w:r>
            <w:r>
              <w:rPr>
                <w:spacing w:val="10"/>
              </w:rPr>
              <w:t>相关费用：应单独报出所供货物的完税价（含国际运费</w:t>
            </w:r>
            <w:r>
              <w:rPr>
                <w:spacing w:val="9"/>
              </w:rPr>
              <w:t>、保险费、进口税费、增值</w:t>
            </w:r>
          </w:p>
          <w:p>
            <w:pPr>
              <w:pStyle w:val="9"/>
              <w:spacing w:line="227" w:lineRule="auto"/>
              <w:ind w:left="22"/>
            </w:pPr>
            <w:r>
              <w:rPr>
                <w:spacing w:val="9"/>
              </w:rPr>
              <w:t>税）、内陆运输装卸费、保险费和伴随服务费</w:t>
            </w:r>
          </w:p>
          <w:p>
            <w:pPr>
              <w:pStyle w:val="9"/>
              <w:spacing w:before="221" w:line="468" w:lineRule="exact"/>
              <w:ind w:left="25"/>
            </w:pPr>
            <w:r>
              <w:rPr>
                <w:spacing w:val="10"/>
                <w:position w:val="20"/>
              </w:rPr>
              <w:t>伴随服务包括但不限于：设计联络、监造、出厂检</w:t>
            </w:r>
            <w:r>
              <w:rPr>
                <w:spacing w:val="9"/>
                <w:position w:val="20"/>
              </w:rPr>
              <w:t>验、现场调试、人员培训、技术</w:t>
            </w:r>
          </w:p>
          <w:p>
            <w:pPr>
              <w:pStyle w:val="9"/>
              <w:spacing w:before="1" w:line="227" w:lineRule="auto"/>
              <w:ind w:left="32"/>
            </w:pPr>
            <w:r>
              <w:rPr>
                <w:spacing w:val="3"/>
              </w:rPr>
              <w:t>资料等</w:t>
            </w:r>
          </w:p>
          <w:p>
            <w:pPr>
              <w:pStyle w:val="9"/>
              <w:spacing w:before="221" w:line="228" w:lineRule="auto"/>
              <w:ind w:left="38"/>
            </w:pPr>
            <w:r>
              <w:fldChar w:fldCharType="begin"/>
            </w:r>
            <w:r>
              <w:instrText xml:space="preserve"> HYPERLINK "11.6.2.2" </w:instrText>
            </w:r>
            <w:r>
              <w:fldChar w:fldCharType="separate"/>
            </w:r>
            <w:r>
              <w:rPr>
                <w:spacing w:val="5"/>
              </w:rPr>
              <w:t>11.6.2.2</w:t>
            </w:r>
            <w:r>
              <w:rPr>
                <w:spacing w:val="5"/>
              </w:rPr>
              <w:fldChar w:fldCharType="end"/>
            </w:r>
            <w:r>
              <w:rPr>
                <w:spacing w:val="5"/>
              </w:rPr>
              <w:t xml:space="preserve"> 投标人来自境外：</w:t>
            </w:r>
          </w:p>
          <w:p>
            <w:pPr>
              <w:pStyle w:val="9"/>
              <w:spacing w:before="221" w:line="468" w:lineRule="exact"/>
              <w:jc w:val="right"/>
            </w:pPr>
            <w:r>
              <w:rPr>
                <w:spacing w:val="4"/>
                <w:position w:val="20"/>
              </w:rPr>
              <w:t>投标报价为：</w:t>
            </w:r>
            <w:r>
              <w:rPr>
                <w:position w:val="20"/>
              </w:rPr>
              <w:t>DDP</w:t>
            </w:r>
            <w:r>
              <w:rPr>
                <w:spacing w:val="-38"/>
                <w:position w:val="20"/>
              </w:rPr>
              <w:t xml:space="preserve"> </w:t>
            </w:r>
            <w:r>
              <w:rPr>
                <w:spacing w:val="4"/>
                <w:position w:val="20"/>
              </w:rPr>
              <w:t>项目现场（含项目现场卸货、搬运费及相关费用</w:t>
            </w:r>
            <w:r>
              <w:rPr>
                <w:spacing w:val="-38"/>
                <w:position w:val="20"/>
              </w:rPr>
              <w:t>）（</w:t>
            </w:r>
            <w:r>
              <w:rPr>
                <w:spacing w:val="4"/>
                <w:position w:val="20"/>
              </w:rPr>
              <w:t>详见技术规格）</w:t>
            </w:r>
          </w:p>
          <w:p>
            <w:pPr>
              <w:pStyle w:val="9"/>
              <w:spacing w:before="1" w:line="227" w:lineRule="auto"/>
              <w:ind w:left="23"/>
            </w:pPr>
            <w:r>
              <w:rPr>
                <w:spacing w:val="7"/>
              </w:rPr>
              <w:t>相关费用：需报内陆运输装卸费、保险费和伴随服务费</w:t>
            </w:r>
          </w:p>
          <w:p>
            <w:pPr>
              <w:pStyle w:val="9"/>
              <w:spacing w:before="221" w:line="468" w:lineRule="exact"/>
              <w:jc w:val="right"/>
            </w:pPr>
            <w:r>
              <w:rPr>
                <w:spacing w:val="6"/>
                <w:position w:val="20"/>
              </w:rPr>
              <w:t>伴随服务包括但不限于：设计联络、监造、出厂检验、仓储、指导安装、现场调试、</w:t>
            </w:r>
          </w:p>
          <w:p>
            <w:pPr>
              <w:pStyle w:val="9"/>
              <w:spacing w:before="1" w:line="227" w:lineRule="auto"/>
              <w:ind w:left="25"/>
            </w:pPr>
            <w:r>
              <w:rPr>
                <w:spacing w:val="7"/>
              </w:rPr>
              <w:t>人员培训、技术资料等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6" w:hRule="atLeast"/>
        </w:trPr>
        <w:tc>
          <w:tcPr>
            <w:tcW w:w="1210" w:type="dxa"/>
            <w:tcBorders>
              <w:left w:val="single" w:color="000000" w:sz="10" w:space="0"/>
            </w:tcBorders>
            <w:vAlign w:val="top"/>
          </w:tcPr>
          <w:p>
            <w:pPr>
              <w:spacing w:line="272" w:lineRule="auto"/>
              <w:rPr>
                <w:rFonts w:ascii="Arial"/>
                <w:sz w:val="21"/>
              </w:rPr>
            </w:pPr>
          </w:p>
          <w:p>
            <w:pPr>
              <w:spacing w:line="272" w:lineRule="auto"/>
              <w:rPr>
                <w:rFonts w:ascii="Arial"/>
                <w:sz w:val="21"/>
              </w:rPr>
            </w:pPr>
          </w:p>
          <w:p>
            <w:pPr>
              <w:pStyle w:val="9"/>
              <w:spacing w:before="65" w:line="268" w:lineRule="exact"/>
              <w:ind w:left="334"/>
            </w:pPr>
            <w:r>
              <w:rPr>
                <w:spacing w:val="3"/>
                <w:position w:val="1"/>
              </w:rPr>
              <w:t>*11.9</w:t>
            </w:r>
          </w:p>
        </w:tc>
        <w:tc>
          <w:tcPr>
            <w:tcW w:w="7667" w:type="dxa"/>
            <w:tcBorders>
              <w:right w:val="single" w:color="000000" w:sz="10" w:space="0"/>
            </w:tcBorders>
            <w:vAlign w:val="top"/>
          </w:tcPr>
          <w:p>
            <w:pPr>
              <w:pStyle w:val="9"/>
              <w:spacing w:before="144" w:line="432" w:lineRule="auto"/>
              <w:ind w:left="22" w:right="19" w:hanging="1"/>
              <w:jc w:val="both"/>
            </w:pPr>
            <w:r>
              <w:rPr>
                <w:spacing w:val="11"/>
              </w:rPr>
              <w:t xml:space="preserve">本项目投标报价为货到现场价。中标人中标后，须按照机电办要求办理相关进口手 </w:t>
            </w:r>
            <w:r>
              <w:rPr>
                <w:spacing w:val="10"/>
              </w:rPr>
              <w:t>续，所产生一切费用均由中标人承担（含在投标报价中，不得单列）</w:t>
            </w:r>
            <w:r>
              <w:rPr>
                <w:spacing w:val="-55"/>
              </w:rPr>
              <w:t xml:space="preserve"> </w:t>
            </w:r>
            <w:r>
              <w:rPr>
                <w:spacing w:val="10"/>
              </w:rPr>
              <w:t>。招标人不再</w:t>
            </w:r>
          </w:p>
          <w:p>
            <w:pPr>
              <w:pStyle w:val="9"/>
              <w:spacing w:line="226" w:lineRule="auto"/>
              <w:ind w:left="21"/>
            </w:pPr>
            <w:r>
              <w:rPr>
                <w:spacing w:val="8"/>
              </w:rPr>
              <w:t>承担投标报价以外的费用。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210" w:type="dxa"/>
            <w:tcBorders>
              <w:left w:val="single" w:color="000000" w:sz="10" w:space="0"/>
            </w:tcBorders>
            <w:vAlign w:val="top"/>
          </w:tcPr>
          <w:p>
            <w:pPr>
              <w:pStyle w:val="9"/>
              <w:spacing w:before="246" w:line="190" w:lineRule="auto"/>
              <w:ind w:left="401"/>
            </w:pPr>
            <w:r>
              <w:rPr>
                <w:spacing w:val="-1"/>
              </w:rPr>
              <w:t>12.2</w:t>
            </w:r>
          </w:p>
        </w:tc>
        <w:tc>
          <w:tcPr>
            <w:tcW w:w="7667" w:type="dxa"/>
            <w:tcBorders>
              <w:right w:val="single" w:color="000000" w:sz="10" w:space="0"/>
            </w:tcBorders>
            <w:vAlign w:val="top"/>
          </w:tcPr>
          <w:p>
            <w:pPr>
              <w:pStyle w:val="9"/>
              <w:spacing w:before="214" w:line="227" w:lineRule="auto"/>
              <w:ind w:left="23"/>
            </w:pPr>
            <w:r>
              <w:rPr>
                <w:spacing w:val="8"/>
              </w:rPr>
              <w:t>投标货币：人民币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210" w:type="dxa"/>
            <w:tcBorders>
              <w:left w:val="single" w:color="000000" w:sz="10" w:space="0"/>
            </w:tcBorders>
            <w:vAlign w:val="top"/>
          </w:tcPr>
          <w:p>
            <w:pPr>
              <w:pStyle w:val="9"/>
              <w:spacing w:before="214" w:line="268" w:lineRule="exact"/>
              <w:ind w:left="334"/>
            </w:pPr>
            <w:r>
              <w:rPr>
                <w:spacing w:val="3"/>
                <w:position w:val="1"/>
              </w:rPr>
              <w:t>*13.1</w:t>
            </w:r>
          </w:p>
        </w:tc>
        <w:tc>
          <w:tcPr>
            <w:tcW w:w="7667" w:type="dxa"/>
            <w:tcBorders>
              <w:right w:val="single" w:color="000000" w:sz="10" w:space="0"/>
            </w:tcBorders>
            <w:vAlign w:val="top"/>
          </w:tcPr>
          <w:p>
            <w:pPr>
              <w:pStyle w:val="9"/>
              <w:spacing w:before="215" w:line="228" w:lineRule="auto"/>
              <w:ind w:left="24"/>
            </w:pPr>
            <w:r>
              <w:rPr>
                <w:spacing w:val="5"/>
              </w:rPr>
              <w:t>是否接受联合体投标</w:t>
            </w:r>
            <w:r>
              <w:rPr>
                <w:spacing w:val="-54"/>
              </w:rPr>
              <w:t xml:space="preserve"> </w:t>
            </w:r>
            <w:r>
              <w:rPr>
                <w:spacing w:val="5"/>
              </w:rPr>
              <w:t>: 不接受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8" w:hRule="atLeast"/>
        </w:trPr>
        <w:tc>
          <w:tcPr>
            <w:tcW w:w="1210" w:type="dxa"/>
            <w:tcBorders>
              <w:left w:val="single" w:color="000000" w:sz="10" w:space="0"/>
              <w:bottom w:val="single" w:color="000000" w:sz="10" w:space="0"/>
            </w:tcBorders>
            <w:vAlign w:val="top"/>
          </w:tcPr>
          <w:p>
            <w:pPr>
              <w:spacing w:line="316" w:lineRule="auto"/>
              <w:rPr>
                <w:rFonts w:ascii="Arial"/>
                <w:sz w:val="21"/>
              </w:rPr>
            </w:pPr>
          </w:p>
          <w:p>
            <w:pPr>
              <w:pStyle w:val="9"/>
              <w:spacing w:before="65" w:line="268" w:lineRule="exact"/>
              <w:ind w:left="332"/>
            </w:pPr>
            <w:r>
              <w:rPr>
                <w:spacing w:val="4"/>
                <w:position w:val="1"/>
                <w14:textOutline w14:w="3795" w14:cap="flat" w14:cmpd="sng">
                  <w14:solidFill>
                    <w14:srgbClr w14:val="000000"/>
                  </w14:solidFill>
                  <w14:prstDash w14:val="solid"/>
                  <w14:miter w14:val="0"/>
                </w14:textOutline>
              </w:rPr>
              <w:t>*13.3</w:t>
            </w:r>
          </w:p>
        </w:tc>
        <w:tc>
          <w:tcPr>
            <w:tcW w:w="7667" w:type="dxa"/>
            <w:tcBorders>
              <w:bottom w:val="single" w:color="000000" w:sz="10" w:space="0"/>
              <w:right w:val="single" w:color="000000" w:sz="10" w:space="0"/>
            </w:tcBorders>
            <w:vAlign w:val="top"/>
          </w:tcPr>
          <w:p>
            <w:pPr>
              <w:pStyle w:val="9"/>
              <w:spacing w:before="150" w:line="228" w:lineRule="auto"/>
              <w:ind w:left="309"/>
            </w:pPr>
            <w:r>
              <w:rPr>
                <w:spacing w:val="7"/>
              </w:rPr>
              <w:t>投标人资格要求：</w:t>
            </w:r>
          </w:p>
          <w:p>
            <w:pPr>
              <w:pStyle w:val="9"/>
              <w:spacing w:before="221" w:line="228" w:lineRule="auto"/>
              <w:ind w:right="19"/>
              <w:jc w:val="right"/>
            </w:pPr>
            <w:r>
              <w:rPr>
                <w:spacing w:val="12"/>
              </w:rPr>
              <w:t>1、投标人是来自中华人民共和国或是与中华人民</w:t>
            </w:r>
            <w:r>
              <w:rPr>
                <w:spacing w:val="11"/>
              </w:rPr>
              <w:t>共和国有正常贸易往来的国家</w:t>
            </w:r>
          </w:p>
        </w:tc>
      </w:tr>
    </w:tbl>
    <w:p>
      <w:pPr>
        <w:pStyle w:val="3"/>
      </w:pPr>
    </w:p>
    <w:p>
      <w:pPr>
        <w:sectPr>
          <w:footerReference r:id="rId10" w:type="default"/>
          <w:pgSz w:w="11906" w:h="16839"/>
          <w:pgMar w:top="1118" w:right="1415" w:bottom="1156" w:left="1275" w:header="878" w:footer="994" w:gutter="0"/>
          <w:cols w:space="720" w:num="1"/>
        </w:sectPr>
      </w:pPr>
    </w:p>
    <w:p>
      <w:pPr>
        <w:spacing w:before="80"/>
      </w:pPr>
    </w:p>
    <w:tbl>
      <w:tblPr>
        <w:tblStyle w:val="8"/>
        <w:tblW w:w="8883" w:type="dxa"/>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0"/>
        <w:gridCol w:w="7667"/>
        <w:gridCol w:w="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4201" w:hRule="atLeast"/>
        </w:trPr>
        <w:tc>
          <w:tcPr>
            <w:tcW w:w="1210" w:type="dxa"/>
            <w:tcBorders>
              <w:top w:val="single" w:color="000000" w:sz="10" w:space="0"/>
              <w:left w:val="single" w:color="000000" w:sz="10" w:space="0"/>
            </w:tcBorders>
            <w:vAlign w:val="top"/>
          </w:tcPr>
          <w:p>
            <w:pPr>
              <w:rPr>
                <w:rFonts w:ascii="Arial"/>
                <w:sz w:val="21"/>
              </w:rPr>
            </w:pPr>
          </w:p>
        </w:tc>
        <w:tc>
          <w:tcPr>
            <w:tcW w:w="7667" w:type="dxa"/>
            <w:tcBorders>
              <w:top w:val="single" w:color="000000" w:sz="10" w:space="0"/>
              <w:right w:val="single" w:color="000000" w:sz="10" w:space="0"/>
            </w:tcBorders>
            <w:vAlign w:val="top"/>
          </w:tcPr>
          <w:p>
            <w:pPr>
              <w:pStyle w:val="9"/>
              <w:spacing w:before="221" w:line="228" w:lineRule="auto"/>
              <w:ind w:right="19"/>
              <w:jc w:val="left"/>
              <w:rPr>
                <w:spacing w:val="12"/>
              </w:rPr>
            </w:pPr>
            <w:r>
              <w:rPr>
                <w:spacing w:val="8"/>
              </w:rPr>
              <w:t>或</w:t>
            </w:r>
            <w:r>
              <w:rPr>
                <w:spacing w:val="12"/>
              </w:rPr>
              <w:t>地区的法人或其他组织；</w:t>
            </w:r>
          </w:p>
          <w:p>
            <w:pPr>
              <w:pStyle w:val="9"/>
              <w:spacing w:before="221" w:line="228" w:lineRule="auto"/>
              <w:ind w:right="19"/>
              <w:jc w:val="left"/>
              <w:rPr>
                <w:spacing w:val="12"/>
              </w:rPr>
            </w:pPr>
            <w:r>
              <w:rPr>
                <w:spacing w:val="12"/>
              </w:rPr>
              <w:t>2、</w:t>
            </w:r>
            <w:r>
              <w:rPr>
                <w:rFonts w:hint="eastAsia"/>
                <w:spacing w:val="12"/>
              </w:rPr>
              <w:t>制造商或代理商。如为代理商须具有拟供货物制造商针对本项目出具的唯一专项产品代理授权书</w:t>
            </w:r>
            <w:r>
              <w:rPr>
                <w:spacing w:val="12"/>
              </w:rPr>
              <w:t xml:space="preserve"> （一个制造商对同一品牌同一型号的设备，仅能委托一个代理商参加投标，否则投标无效；专项产品代理授权书中须明确设备型号，未体现设备型号的投标无效）；</w:t>
            </w:r>
          </w:p>
          <w:p>
            <w:pPr>
              <w:pStyle w:val="9"/>
              <w:spacing w:before="221" w:line="228" w:lineRule="auto"/>
              <w:ind w:right="19"/>
              <w:jc w:val="left"/>
              <w:rPr>
                <w:spacing w:val="12"/>
              </w:rPr>
            </w:pPr>
            <w:r>
              <w:rPr>
                <w:spacing w:val="12"/>
              </w:rPr>
              <w:t>3、</w:t>
            </w:r>
            <w:r>
              <w:rPr>
                <w:rFonts w:hint="eastAsia"/>
                <w:spacing w:val="12"/>
                <w:lang w:val="en-US" w:eastAsia="zh-CN"/>
              </w:rPr>
              <w:t>拟供货物须中国民用航空局颁发的《民用机场专用设备使用许可证》或《民用机场专用设备审定合格证》或者是在中国民用航空局官网上已通告的设备，且均须在有效期内</w:t>
            </w:r>
            <w:r>
              <w:rPr>
                <w:spacing w:val="12"/>
              </w:rPr>
              <w:t>。</w:t>
            </w:r>
          </w:p>
          <w:p>
            <w:pPr>
              <w:pStyle w:val="9"/>
              <w:spacing w:before="221" w:line="228" w:lineRule="auto"/>
              <w:ind w:right="19"/>
              <w:jc w:val="left"/>
              <w:rPr>
                <w:rFonts w:hint="default"/>
                <w:spacing w:val="12"/>
                <w:lang w:val="en-US" w:eastAsia="zh-CN"/>
              </w:rPr>
            </w:pPr>
            <w:r>
              <w:rPr>
                <w:rFonts w:hint="eastAsia"/>
                <w:spacing w:val="12"/>
                <w:lang w:val="en-US" w:eastAsia="zh-CN"/>
              </w:rPr>
              <w:t>4、企业信誉要求：未被“信用中国”网站（www.creditchina.gov.cn）或“中国执行信息公开网”网站（http://zxgk.court.gov.cn）列为失信被执行人</w:t>
            </w:r>
          </w:p>
          <w:p>
            <w:pPr>
              <w:pStyle w:val="9"/>
              <w:spacing w:before="221" w:line="228" w:lineRule="auto"/>
              <w:ind w:right="19"/>
              <w:jc w:val="left"/>
            </w:pPr>
            <w:r>
              <w:rPr>
                <w:rFonts w:hint="eastAsia"/>
                <w:spacing w:val="12"/>
                <w:lang w:val="en-US" w:eastAsia="zh-CN"/>
              </w:rPr>
              <w:t>5、</w:t>
            </w:r>
            <w:r>
              <w:rPr>
                <w:rFonts w:hint="eastAsia"/>
                <w:spacing w:val="12"/>
              </w:rPr>
              <w:t>与招标人存在利害关系可能影响招标公正性的法人、其他组织或者个人，不得参加投标。单位负责人为同一人或者存在控股、管理关系的不同单位，不得参加同一招标项目投标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604" w:hRule="atLeast"/>
        </w:trPr>
        <w:tc>
          <w:tcPr>
            <w:tcW w:w="1210" w:type="dxa"/>
            <w:tcBorders>
              <w:left w:val="single" w:color="000000" w:sz="10" w:space="0"/>
            </w:tcBorders>
            <w:vAlign w:val="top"/>
          </w:tcPr>
          <w:p>
            <w:pPr>
              <w:pStyle w:val="9"/>
              <w:spacing w:before="232" w:line="190" w:lineRule="auto"/>
              <w:ind w:left="401"/>
            </w:pPr>
            <w:r>
              <w:rPr>
                <w:spacing w:val="-1"/>
              </w:rPr>
              <w:t>14.3</w:t>
            </w:r>
          </w:p>
        </w:tc>
        <w:tc>
          <w:tcPr>
            <w:tcW w:w="7667" w:type="dxa"/>
            <w:tcBorders>
              <w:right w:val="single" w:color="000000" w:sz="10" w:space="0"/>
            </w:tcBorders>
            <w:vAlign w:val="top"/>
          </w:tcPr>
          <w:p>
            <w:pPr>
              <w:pStyle w:val="9"/>
              <w:spacing w:before="200" w:line="227" w:lineRule="auto"/>
              <w:ind w:left="26"/>
            </w:pPr>
            <w:r>
              <w:rPr>
                <w:spacing w:val="7"/>
              </w:rPr>
              <w:t>货物验收后运行所需的备件</w:t>
            </w:r>
            <w:r>
              <w:rPr>
                <w:spacing w:val="-54"/>
              </w:rPr>
              <w:t xml:space="preserve"> </w:t>
            </w:r>
            <w:r>
              <w:rPr>
                <w:spacing w:val="7"/>
              </w:rPr>
              <w:t>:详见招标文件第八章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604" w:hRule="atLeast"/>
        </w:trPr>
        <w:tc>
          <w:tcPr>
            <w:tcW w:w="1210" w:type="dxa"/>
            <w:tcBorders>
              <w:left w:val="single" w:color="000000" w:sz="10" w:space="0"/>
            </w:tcBorders>
            <w:vAlign w:val="top"/>
          </w:tcPr>
          <w:p>
            <w:pPr>
              <w:pStyle w:val="9"/>
              <w:spacing w:before="235" w:line="190" w:lineRule="auto"/>
              <w:ind w:left="401"/>
            </w:pPr>
            <w:r>
              <w:rPr>
                <w:spacing w:val="-1"/>
              </w:rPr>
              <w:t>15.1</w:t>
            </w:r>
          </w:p>
        </w:tc>
        <w:tc>
          <w:tcPr>
            <w:tcW w:w="7667" w:type="dxa"/>
            <w:tcBorders>
              <w:right w:val="single" w:color="000000" w:sz="10" w:space="0"/>
            </w:tcBorders>
            <w:vAlign w:val="top"/>
          </w:tcPr>
          <w:p>
            <w:pPr>
              <w:pStyle w:val="9"/>
              <w:spacing w:before="203" w:line="227" w:lineRule="auto"/>
              <w:ind w:left="23"/>
            </w:pPr>
            <w:r>
              <w:rPr>
                <w:spacing w:val="10"/>
              </w:rPr>
              <w:t>投标保证金金额：人民币</w:t>
            </w:r>
            <w:r>
              <w:rPr>
                <w:rFonts w:hint="eastAsia"/>
                <w:spacing w:val="10"/>
                <w:lang w:val="en-US" w:eastAsia="zh-CN"/>
              </w:rPr>
              <w:t>伍万元整</w:t>
            </w:r>
            <w:r>
              <w:rPr>
                <w:spacing w:val="10"/>
              </w:rPr>
              <w:t>(¥</w:t>
            </w:r>
            <w:r>
              <w:rPr>
                <w:rFonts w:hint="eastAsia"/>
                <w:spacing w:val="10"/>
                <w:lang w:val="en-US" w:eastAsia="zh-CN"/>
              </w:rPr>
              <w:t>5</w:t>
            </w:r>
            <w:r>
              <w:rPr>
                <w:spacing w:val="10"/>
              </w:rPr>
              <w:t>0000.00</w:t>
            </w:r>
            <w:r>
              <w:rPr>
                <w:spacing w:val="-19"/>
              </w:rPr>
              <w:t xml:space="preserve"> </w:t>
            </w:r>
            <w:r>
              <w:rPr>
                <w:spacing w:val="10"/>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6645" w:hRule="atLeast"/>
        </w:trPr>
        <w:tc>
          <w:tcPr>
            <w:tcW w:w="1210" w:type="dxa"/>
            <w:tcBorders>
              <w:left w:val="single" w:color="000000" w:sz="10"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pStyle w:val="9"/>
              <w:spacing w:before="65" w:line="231" w:lineRule="auto"/>
              <w:ind w:left="245"/>
              <w:rPr>
                <w:spacing w:val="-1"/>
              </w:rPr>
            </w:pPr>
            <w:r>
              <w:rPr>
                <w:spacing w:val="-1"/>
              </w:rPr>
              <w:t>15.3</w:t>
            </w:r>
            <w:r>
              <w:rPr>
                <w:spacing w:val="17"/>
              </w:rPr>
              <w:t xml:space="preserve"> </w:t>
            </w:r>
            <w:r>
              <w:rPr>
                <w:spacing w:val="-1"/>
              </w:rPr>
              <w:t>2)</w:t>
            </w:r>
          </w:p>
          <w:p>
            <w:pPr>
              <w:pStyle w:val="9"/>
              <w:spacing w:before="65" w:line="231" w:lineRule="auto"/>
              <w:ind w:left="245"/>
              <w:rPr>
                <w:spacing w:val="-1"/>
              </w:rPr>
            </w:pPr>
            <w:commentRangeStart w:id="2"/>
          </w:p>
          <w:commentRangeEnd w:id="2"/>
          <w:p>
            <w:r>
              <w:commentReference w:id="2"/>
            </w:r>
          </w:p>
        </w:tc>
        <w:tc>
          <w:tcPr>
            <w:tcW w:w="7667" w:type="dxa"/>
            <w:tcBorders>
              <w:right w:val="single" w:color="000000" w:sz="10" w:space="0"/>
            </w:tcBorders>
            <w:vAlign w:val="top"/>
          </w:tcPr>
          <w:p>
            <w:pPr>
              <w:pStyle w:val="9"/>
              <w:spacing w:before="136" w:line="227" w:lineRule="auto"/>
              <w:ind w:left="23"/>
            </w:pPr>
            <w:r>
              <w:rPr>
                <w:spacing w:val="9"/>
              </w:rPr>
              <w:t>投标保证金形式：银行保函、银行本票、保兑支票、银行电汇或银行转账。</w:t>
            </w:r>
          </w:p>
          <w:p>
            <w:pPr>
              <w:pStyle w:val="9"/>
              <w:spacing w:before="222" w:line="468" w:lineRule="exact"/>
              <w:ind w:left="23"/>
            </w:pPr>
            <w:r>
              <w:rPr>
                <w:spacing w:val="9"/>
                <w:position w:val="20"/>
              </w:rPr>
              <w:t>投标保证金递交截止时间(到账时间)为：</w:t>
            </w:r>
            <w:r>
              <w:rPr>
                <w:spacing w:val="-58"/>
                <w:position w:val="20"/>
              </w:rPr>
              <w:t xml:space="preserve"> </w:t>
            </w:r>
            <w:r>
              <w:rPr>
                <w:spacing w:val="9"/>
                <w:position w:val="20"/>
              </w:rPr>
              <w:t>同投标截止时间，</w:t>
            </w:r>
            <w:r>
              <w:rPr>
                <w:spacing w:val="-60"/>
                <w:position w:val="20"/>
              </w:rPr>
              <w:t xml:space="preserve"> </w:t>
            </w:r>
            <w:r>
              <w:rPr>
                <w:spacing w:val="8"/>
                <w:position w:val="20"/>
              </w:rPr>
              <w:t>以招标代理机构收到银</w:t>
            </w:r>
          </w:p>
          <w:p>
            <w:pPr>
              <w:pStyle w:val="9"/>
              <w:spacing w:line="227" w:lineRule="auto"/>
              <w:ind w:left="24"/>
            </w:pPr>
            <w:r>
              <w:rPr>
                <w:spacing w:val="9"/>
              </w:rPr>
              <w:t>行送达的到账回单或收到银行保函或工程担保原件时间为准。</w:t>
            </w:r>
          </w:p>
          <w:p>
            <w:pPr>
              <w:pStyle w:val="9"/>
              <w:spacing w:before="221" w:line="432" w:lineRule="auto"/>
              <w:ind w:left="21" w:right="18" w:firstLine="2"/>
            </w:pPr>
            <w:r>
              <w:rPr>
                <w:spacing w:val="8"/>
              </w:rPr>
              <w:t>建议投标人提前五天递交投标保证金，以便于招标代理机构及时查证并开具收据(投</w:t>
            </w:r>
            <w:r>
              <w:rPr>
                <w:spacing w:val="10"/>
              </w:rPr>
              <w:t xml:space="preserve"> </w:t>
            </w:r>
            <w:r>
              <w:rPr>
                <w:spacing w:val="11"/>
              </w:rPr>
              <w:t>标保证金为银行电汇（或转账）时，必须由投标人基本存款账户转出且在汇单附言</w:t>
            </w:r>
            <w:r>
              <w:rPr>
                <w:spacing w:val="12"/>
              </w:rPr>
              <w:t xml:space="preserve"> </w:t>
            </w:r>
            <w:r>
              <w:rPr>
                <w:spacing w:val="8"/>
              </w:rPr>
              <w:t>栏内注明项目名称，招标人不接受现金形式的投标保证金)，保证后续工作的顺利开</w:t>
            </w:r>
          </w:p>
          <w:p>
            <w:pPr>
              <w:pStyle w:val="9"/>
              <w:spacing w:line="229" w:lineRule="auto"/>
              <w:ind w:left="22"/>
            </w:pPr>
            <w:r>
              <w:rPr>
                <w:spacing w:val="-1"/>
              </w:rPr>
              <w:t>展。</w:t>
            </w:r>
          </w:p>
          <w:p>
            <w:pPr>
              <w:pStyle w:val="9"/>
              <w:spacing w:before="219" w:line="228" w:lineRule="auto"/>
              <w:ind w:left="21"/>
            </w:pPr>
            <w:r>
              <w:rPr>
                <w:spacing w:val="8"/>
              </w:rPr>
              <w:t>招标人指定的帐户信息如下：</w:t>
            </w:r>
          </w:p>
          <w:p>
            <w:pPr>
              <w:pStyle w:val="9"/>
              <w:spacing w:before="221" w:line="228" w:lineRule="auto"/>
              <w:ind w:left="24"/>
              <w:rPr>
                <w:rFonts w:hint="eastAsia" w:eastAsia="宋体"/>
                <w:lang w:eastAsia="zh-CN"/>
              </w:rPr>
            </w:pPr>
            <w:r>
              <w:rPr>
                <w:spacing w:val="9"/>
              </w:rPr>
              <w:t>账户名称：</w:t>
            </w:r>
            <w:r>
              <w:rPr>
                <w:rFonts w:hint="eastAsia"/>
                <w:spacing w:val="9"/>
                <w:lang w:eastAsia="zh-CN"/>
              </w:rPr>
              <w:t>新疆品正工程项目咨询有限公司</w:t>
            </w:r>
          </w:p>
          <w:p>
            <w:pPr>
              <w:pStyle w:val="9"/>
              <w:spacing w:before="221" w:line="228" w:lineRule="auto"/>
              <w:ind w:left="21"/>
            </w:pPr>
            <w:r>
              <w:rPr>
                <w:spacing w:val="9"/>
              </w:rPr>
              <w:t>开  户 银 行：</w:t>
            </w:r>
            <w:r>
              <w:rPr>
                <w:rFonts w:hint="eastAsia"/>
                <w:spacing w:val="9"/>
              </w:rPr>
              <w:t>中国工商银行股份有限公司和田东方红支行</w:t>
            </w:r>
          </w:p>
          <w:p>
            <w:pPr>
              <w:pStyle w:val="9"/>
              <w:spacing w:before="221" w:line="229" w:lineRule="auto"/>
              <w:ind w:left="24"/>
              <w:rPr>
                <w:rFonts w:hint="eastAsia"/>
                <w:spacing w:val="3"/>
              </w:rPr>
            </w:pPr>
            <w:r>
              <w:rPr>
                <w:spacing w:val="3"/>
              </w:rPr>
              <w:t>账</w:t>
            </w:r>
            <w:r>
              <w:rPr>
                <w:spacing w:val="8"/>
              </w:rPr>
              <w:t xml:space="preserve">        </w:t>
            </w:r>
            <w:r>
              <w:rPr>
                <w:spacing w:val="3"/>
              </w:rPr>
              <w:t>号：</w:t>
            </w:r>
            <w:r>
              <w:rPr>
                <w:rFonts w:hint="eastAsia"/>
                <w:spacing w:val="3"/>
              </w:rPr>
              <w:t>3015381209200225653</w:t>
            </w:r>
          </w:p>
          <w:p>
            <w:pPr>
              <w:pStyle w:val="9"/>
              <w:spacing w:before="221" w:line="229" w:lineRule="auto"/>
              <w:ind w:left="24"/>
              <w:rPr>
                <w:rFonts w:hint="eastAsia"/>
                <w:spacing w:val="3"/>
              </w:rPr>
            </w:pPr>
          </w:p>
          <w:p>
            <w:pPr>
              <w:spacing w:line="360" w:lineRule="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有下列情形之一的，投标保证金将不予退还：</w:t>
            </w:r>
          </w:p>
          <w:p>
            <w:pPr>
              <w:spacing w:line="360" w:lineRule="auto"/>
              <w:rPr>
                <w:rFonts w:hint="eastAsia" w:ascii="宋体" w:hAnsi="宋体" w:eastAsia="Arial" w:cs="宋体"/>
                <w:snapToGrid w:val="0"/>
                <w:color w:val="auto"/>
                <w:kern w:val="0"/>
                <w:sz w:val="21"/>
                <w:szCs w:val="21"/>
                <w:highlight w:val="none"/>
                <w:lang w:val="en-US" w:eastAsia="en-US" w:bidi="ar-SA"/>
              </w:rPr>
            </w:pPr>
            <w:r>
              <w:rPr>
                <w:rFonts w:hint="eastAsia" w:ascii="宋体" w:hAnsi="宋体" w:cs="宋体"/>
                <w:color w:val="auto"/>
                <w:highlight w:val="none"/>
                <w:lang w:val="en-US" w:eastAsia="zh-CN"/>
              </w:rPr>
              <w:t>投标人存在围标、虚假承诺、骗取投标等违反招标投标管理法律法规和规章要求的行为。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939" w:hRule="atLeast"/>
        </w:trPr>
        <w:tc>
          <w:tcPr>
            <w:tcW w:w="1210" w:type="dxa"/>
            <w:tcBorders>
              <w:left w:val="single" w:color="000000" w:sz="10" w:space="0"/>
            </w:tcBorders>
            <w:vAlign w:val="top"/>
          </w:tcPr>
          <w:p>
            <w:pPr>
              <w:spacing w:line="344" w:lineRule="auto"/>
              <w:rPr>
                <w:rFonts w:ascii="Arial"/>
                <w:sz w:val="21"/>
              </w:rPr>
            </w:pPr>
          </w:p>
          <w:p>
            <w:pPr>
              <w:pStyle w:val="9"/>
              <w:spacing w:before="65" w:line="190" w:lineRule="auto"/>
              <w:ind w:left="401"/>
            </w:pPr>
            <w:r>
              <w:rPr>
                <w:spacing w:val="-1"/>
              </w:rPr>
              <w:t>16.1</w:t>
            </w:r>
          </w:p>
        </w:tc>
        <w:tc>
          <w:tcPr>
            <w:tcW w:w="7667" w:type="dxa"/>
            <w:tcBorders>
              <w:right w:val="single" w:color="000000" w:sz="10" w:space="0"/>
            </w:tcBorders>
            <w:vAlign w:val="top"/>
          </w:tcPr>
          <w:p>
            <w:pPr>
              <w:pStyle w:val="9"/>
              <w:spacing w:before="147" w:line="228" w:lineRule="auto"/>
              <w:ind w:left="23"/>
            </w:pPr>
            <w:r>
              <w:rPr>
                <w:spacing w:val="2"/>
              </w:rPr>
              <w:t>投标截止日期：2025</w:t>
            </w:r>
            <w:r>
              <w:rPr>
                <w:spacing w:val="-21"/>
              </w:rPr>
              <w:t xml:space="preserve"> </w:t>
            </w:r>
            <w:r>
              <w:rPr>
                <w:spacing w:val="2"/>
              </w:rPr>
              <w:t xml:space="preserve">年 </w:t>
            </w:r>
            <w:r>
              <w:rPr>
                <w:rFonts w:hint="eastAsia"/>
                <w:spacing w:val="2"/>
                <w:lang w:val="en-US" w:eastAsia="zh-CN"/>
              </w:rPr>
              <w:t>9</w:t>
            </w:r>
            <w:r>
              <w:rPr>
                <w:spacing w:val="2"/>
              </w:rPr>
              <w:t xml:space="preserve"> 月</w:t>
            </w:r>
            <w:r>
              <w:rPr>
                <w:rFonts w:hint="eastAsia"/>
                <w:spacing w:val="2"/>
                <w:lang w:val="en-US" w:eastAsia="zh-CN"/>
              </w:rPr>
              <w:t>30</w:t>
            </w:r>
            <w:r>
              <w:rPr>
                <w:spacing w:val="2"/>
              </w:rPr>
              <w:t>日上午 11：00</w:t>
            </w:r>
          </w:p>
          <w:p>
            <w:pPr>
              <w:pStyle w:val="9"/>
              <w:spacing w:before="221" w:line="228" w:lineRule="auto"/>
              <w:ind w:left="23"/>
            </w:pPr>
            <w:r>
              <w:rPr>
                <w:spacing w:val="6"/>
              </w:rPr>
              <w:t>投标有效期：</w:t>
            </w:r>
            <w:r>
              <w:rPr>
                <w:spacing w:val="6"/>
                <w:u w:val="single" w:color="auto"/>
              </w:rPr>
              <w:t>90</w:t>
            </w:r>
            <w:r>
              <w:rPr>
                <w:spacing w:val="-30"/>
                <w:u w:val="single" w:color="auto"/>
              </w:rPr>
              <w:t xml:space="preserve"> </w:t>
            </w:r>
            <w:r>
              <w:rPr>
                <w:spacing w:val="6"/>
                <w:u w:val="single" w:color="auto"/>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4612" w:hRule="atLeast"/>
        </w:trPr>
        <w:tc>
          <w:tcPr>
            <w:tcW w:w="1210" w:type="dxa"/>
            <w:tcBorders>
              <w:left w:val="single" w:color="000000" w:sz="10" w:space="0"/>
            </w:tcBorders>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2" w:lineRule="auto"/>
              <w:rPr>
                <w:rFonts w:ascii="Arial"/>
                <w:sz w:val="21"/>
              </w:rPr>
            </w:pPr>
          </w:p>
          <w:p>
            <w:pPr>
              <w:pStyle w:val="9"/>
              <w:spacing w:before="65" w:line="190" w:lineRule="auto"/>
              <w:ind w:left="401"/>
            </w:pPr>
            <w:r>
              <w:rPr>
                <w:spacing w:val="-1"/>
              </w:rPr>
              <w:t>17.1</w:t>
            </w:r>
          </w:p>
        </w:tc>
        <w:tc>
          <w:tcPr>
            <w:tcW w:w="7667" w:type="dxa"/>
            <w:tcBorders>
              <w:right w:val="single" w:color="000000" w:sz="10" w:space="0"/>
            </w:tcBorders>
            <w:vAlign w:val="top"/>
          </w:tcPr>
          <w:p>
            <w:pPr>
              <w:pStyle w:val="9"/>
              <w:spacing w:before="148" w:line="432" w:lineRule="auto"/>
              <w:ind w:left="22" w:right="70"/>
              <w:jc w:val="both"/>
            </w:pPr>
            <w:r>
              <w:rPr>
                <w:spacing w:val="3"/>
              </w:rPr>
              <w:t>投标文件的份数：1</w:t>
            </w:r>
            <w:r>
              <w:rPr>
                <w:spacing w:val="-35"/>
              </w:rPr>
              <w:t xml:space="preserve"> </w:t>
            </w:r>
            <w:r>
              <w:rPr>
                <w:spacing w:val="3"/>
              </w:rPr>
              <w:t>正</w:t>
            </w:r>
            <w:r>
              <w:rPr>
                <w:spacing w:val="-38"/>
              </w:rPr>
              <w:t xml:space="preserve"> </w:t>
            </w:r>
            <w:r>
              <w:rPr>
                <w:spacing w:val="3"/>
              </w:rPr>
              <w:t>6</w:t>
            </w:r>
            <w:r>
              <w:rPr>
                <w:spacing w:val="-34"/>
              </w:rPr>
              <w:t xml:space="preserve"> </w:t>
            </w:r>
            <w:r>
              <w:rPr>
                <w:spacing w:val="3"/>
              </w:rPr>
              <w:t>副，电子版</w:t>
            </w:r>
            <w:r>
              <w:rPr>
                <w:spacing w:val="-33"/>
              </w:rPr>
              <w:t xml:space="preserve"> </w:t>
            </w:r>
            <w:r>
              <w:rPr>
                <w:spacing w:val="3"/>
              </w:rPr>
              <w:t>3</w:t>
            </w:r>
            <w:r>
              <w:rPr>
                <w:spacing w:val="-41"/>
              </w:rPr>
              <w:t xml:space="preserve"> </w:t>
            </w:r>
            <w:r>
              <w:rPr>
                <w:spacing w:val="3"/>
              </w:rPr>
              <w:t>份（光盘</w:t>
            </w:r>
            <w:r>
              <w:rPr>
                <w:spacing w:val="-32"/>
              </w:rPr>
              <w:t xml:space="preserve"> </w:t>
            </w:r>
            <w:r>
              <w:rPr>
                <w:spacing w:val="3"/>
              </w:rPr>
              <w:t>2</w:t>
            </w:r>
            <w:r>
              <w:rPr>
                <w:spacing w:val="-41"/>
              </w:rPr>
              <w:t xml:space="preserve"> </w:t>
            </w:r>
            <w:r>
              <w:rPr>
                <w:spacing w:val="3"/>
              </w:rPr>
              <w:t>份、U</w:t>
            </w:r>
            <w:r>
              <w:rPr>
                <w:spacing w:val="-38"/>
              </w:rPr>
              <w:t xml:space="preserve"> </w:t>
            </w:r>
            <w:r>
              <w:rPr>
                <w:spacing w:val="3"/>
              </w:rPr>
              <w:t>盘</w:t>
            </w:r>
            <w:r>
              <w:rPr>
                <w:spacing w:val="-24"/>
              </w:rPr>
              <w:t xml:space="preserve"> </w:t>
            </w:r>
            <w:r>
              <w:rPr>
                <w:spacing w:val="3"/>
              </w:rPr>
              <w:t>1</w:t>
            </w:r>
            <w:r>
              <w:rPr>
                <w:spacing w:val="-39"/>
              </w:rPr>
              <w:t xml:space="preserve"> </w:t>
            </w:r>
            <w:r>
              <w:rPr>
                <w:spacing w:val="3"/>
              </w:rPr>
              <w:t>份）。其它要求：</w:t>
            </w:r>
            <w:r>
              <w:rPr>
                <w:spacing w:val="2"/>
              </w:rPr>
              <w:t>投标</w:t>
            </w:r>
            <w:r>
              <w:t xml:space="preserve"> </w:t>
            </w:r>
            <w:r>
              <w:rPr>
                <w:spacing w:val="10"/>
              </w:rPr>
              <w:t>人应将投标文件电子文档存储在电子媒介中，随投标文件一同递交。</w:t>
            </w:r>
            <w:r>
              <w:rPr>
                <w:spacing w:val="10"/>
                <w14:textOutline w14:w="3795" w14:cap="flat" w14:cmpd="sng">
                  <w14:solidFill>
                    <w14:srgbClr w14:val="000000"/>
                  </w14:solidFill>
                  <w14:prstDash w14:val="solid"/>
                  <w14:miter w14:val="0"/>
                </w14:textOutline>
              </w:rPr>
              <w:t>须</w:t>
            </w:r>
            <w:r>
              <w:rPr>
                <w:spacing w:val="9"/>
                <w14:textOutline w14:w="3795" w14:cap="flat" w14:cmpd="sng">
                  <w14:solidFill>
                    <w14:srgbClr w14:val="000000"/>
                  </w14:solidFill>
                  <w14:prstDash w14:val="solid"/>
                  <w14:miter w14:val="0"/>
                </w14:textOutline>
              </w:rPr>
              <w:t>为投标文件</w:t>
            </w:r>
          </w:p>
          <w:p>
            <w:pPr>
              <w:pStyle w:val="9"/>
              <w:spacing w:line="226" w:lineRule="auto"/>
              <w:jc w:val="right"/>
            </w:pPr>
            <w:r>
              <w:rPr>
                <w:spacing w:val="6"/>
                <w14:textOutline w14:w="3795" w14:cap="flat" w14:cmpd="sng">
                  <w14:solidFill>
                    <w14:srgbClr w14:val="000000"/>
                  </w14:solidFill>
                  <w14:prstDash w14:val="solid"/>
                  <w14:miter w14:val="0"/>
                </w14:textOutline>
              </w:rPr>
              <w:t>正本最终版全套（含盖章、签字）的</w:t>
            </w:r>
            <w:r>
              <w:rPr>
                <w:spacing w:val="-43"/>
              </w:rPr>
              <w:t xml:space="preserve"> </w:t>
            </w:r>
            <w:r>
              <w:rPr>
                <w14:textOutline w14:w="3795" w14:cap="flat" w14:cmpd="sng">
                  <w14:solidFill>
                    <w14:srgbClr w14:val="000000"/>
                  </w14:solidFill>
                  <w14:prstDash w14:val="solid"/>
                  <w14:miter w14:val="0"/>
                </w14:textOutline>
              </w:rPr>
              <w:t>PDF</w:t>
            </w:r>
            <w:r>
              <w:rPr>
                <w:spacing w:val="-40"/>
              </w:rPr>
              <w:t xml:space="preserve"> </w:t>
            </w:r>
            <w:r>
              <w:rPr>
                <w:spacing w:val="6"/>
                <w14:textOutline w14:w="3795" w14:cap="flat" w14:cmpd="sng">
                  <w14:solidFill>
                    <w14:srgbClr w14:val="000000"/>
                  </w14:solidFill>
                  <w14:prstDash w14:val="solid"/>
                  <w14:miter w14:val="0"/>
                </w14:textOutline>
              </w:rPr>
              <w:t>格式扫描</w:t>
            </w:r>
            <w:r>
              <w:rPr>
                <w:spacing w:val="5"/>
                <w14:textOutline w14:w="3795" w14:cap="flat" w14:cmpd="sng">
                  <w14:solidFill>
                    <w14:srgbClr w14:val="000000"/>
                  </w14:solidFill>
                  <w14:prstDash w14:val="solid"/>
                  <w14:miter w14:val="0"/>
                </w14:textOutline>
              </w:rPr>
              <w:t>件，须合成为一个</w:t>
            </w:r>
            <w:r>
              <w:rPr>
                <w:spacing w:val="-41"/>
              </w:rPr>
              <w:t xml:space="preserve"> </w:t>
            </w:r>
            <w:r>
              <w:rPr>
                <w14:textOutline w14:w="3795" w14:cap="flat" w14:cmpd="sng">
                  <w14:solidFill>
                    <w14:srgbClr w14:val="000000"/>
                  </w14:solidFill>
                  <w14:prstDash w14:val="solid"/>
                  <w14:miter w14:val="0"/>
                </w14:textOutline>
              </w:rPr>
              <w:t>PDF</w:t>
            </w:r>
            <w:r>
              <w:rPr>
                <w:spacing w:val="-38"/>
              </w:rPr>
              <w:t xml:space="preserve"> </w:t>
            </w:r>
            <w:r>
              <w:rPr>
                <w:spacing w:val="5"/>
                <w14:textOutline w14:w="3795" w14:cap="flat" w14:cmpd="sng">
                  <w14:solidFill>
                    <w14:srgbClr w14:val="000000"/>
                  </w14:solidFill>
                  <w14:prstDash w14:val="solid"/>
                  <w14:miter w14:val="0"/>
                </w14:textOutline>
              </w:rPr>
              <w:t>格式文件。</w:t>
            </w:r>
          </w:p>
          <w:p>
            <w:pPr>
              <w:pStyle w:val="9"/>
              <w:spacing w:before="222" w:line="227" w:lineRule="auto"/>
              <w:ind w:left="23"/>
            </w:pPr>
            <w:r>
              <w:rPr>
                <w:spacing w:val="9"/>
              </w:rPr>
              <w:t>投标人应将投标文件电子文档存储在电子媒介中，随投标文件一同递交。</w:t>
            </w:r>
          </w:p>
          <w:p>
            <w:pPr>
              <w:pStyle w:val="9"/>
              <w:spacing w:before="222" w:line="227" w:lineRule="auto"/>
              <w:jc w:val="right"/>
              <w:rPr>
                <w:spacing w:val="6"/>
              </w:rPr>
            </w:pPr>
            <w:r>
              <w:rPr>
                <w:spacing w:val="6"/>
              </w:rPr>
              <w:t>正本与副本应采用胶装方式分开装订，文件</w:t>
            </w:r>
            <w:r>
              <w:rPr>
                <w:spacing w:val="5"/>
              </w:rPr>
              <w:t>单册厚度不得超过</w:t>
            </w:r>
            <w:r>
              <w:rPr>
                <w:spacing w:val="-38"/>
              </w:rPr>
              <w:t xml:space="preserve"> </w:t>
            </w:r>
            <w:r>
              <w:rPr>
                <w:spacing w:val="5"/>
              </w:rPr>
              <w:t>4</w:t>
            </w:r>
            <w:r>
              <w:t>cm</w:t>
            </w:r>
            <w:r>
              <w:rPr>
                <w:spacing w:val="5"/>
              </w:rPr>
              <w:t>，版面不超过</w:t>
            </w:r>
            <w:r>
              <w:rPr>
                <w:spacing w:val="-43"/>
              </w:rPr>
              <w:t xml:space="preserve"> </w:t>
            </w:r>
            <w:r>
              <w:rPr>
                <w:spacing w:val="5"/>
              </w:rPr>
              <w:t>A4。</w:t>
            </w:r>
          </w:p>
          <w:p>
            <w:pPr>
              <w:pStyle w:val="9"/>
              <w:spacing w:before="120" w:line="228" w:lineRule="auto"/>
              <w:ind w:left="24"/>
            </w:pPr>
            <w:r>
              <w:rPr>
                <w:spacing w:val="8"/>
              </w:rPr>
              <w:t>如有彩页，须装订在文件内，不允许单独成册。</w:t>
            </w:r>
          </w:p>
          <w:p>
            <w:pPr>
              <w:pStyle w:val="9"/>
              <w:spacing w:before="221" w:line="432" w:lineRule="auto"/>
              <w:ind w:left="14" w:firstLine="30"/>
              <w:jc w:val="both"/>
            </w:pPr>
            <w:r>
              <w:rPr>
                <w:spacing w:val="3"/>
              </w:rPr>
              <w:t>电子版投标文件要求：应包含投标文件的所有内容，并只能采用</w:t>
            </w:r>
            <w:r>
              <w:rPr>
                <w:spacing w:val="-46"/>
              </w:rPr>
              <w:t xml:space="preserve"> </w:t>
            </w:r>
            <w:r>
              <w:t>Microsoft</w:t>
            </w:r>
            <w:r>
              <w:rPr>
                <w:spacing w:val="2"/>
              </w:rPr>
              <w:t>®</w:t>
            </w:r>
            <w:r>
              <w:rPr>
                <w:spacing w:val="-39"/>
              </w:rPr>
              <w:t xml:space="preserve"> </w:t>
            </w:r>
            <w:r>
              <w:t>Office</w:t>
            </w:r>
            <w:r>
              <w:rPr>
                <w:spacing w:val="2"/>
              </w:rPr>
              <w:t>、</w:t>
            </w:r>
            <w:r>
              <w:t xml:space="preserve"> Acrobat</w:t>
            </w:r>
            <w:r>
              <w:rPr>
                <w:spacing w:val="9"/>
              </w:rPr>
              <w:t>®</w:t>
            </w:r>
            <w:r>
              <w:rPr>
                <w:spacing w:val="-42"/>
              </w:rPr>
              <w:t xml:space="preserve"> </w:t>
            </w:r>
            <w:r>
              <w:t>Reader</w:t>
            </w:r>
            <w:r>
              <w:rPr>
                <w:spacing w:val="-38"/>
              </w:rPr>
              <w:t xml:space="preserve"> </w:t>
            </w:r>
            <w:r>
              <w:rPr>
                <w:spacing w:val="9"/>
              </w:rPr>
              <w:t>两种软件支持的文件格式编制（视频文件除外</w:t>
            </w:r>
            <w:r>
              <w:rPr>
                <w:spacing w:val="-2"/>
              </w:rPr>
              <w:t>），</w:t>
            </w:r>
            <w:r>
              <w:rPr>
                <w:spacing w:val="9"/>
              </w:rPr>
              <w:t>所有</w:t>
            </w:r>
            <w:r>
              <w:rPr>
                <w:spacing w:val="8"/>
              </w:rPr>
              <w:t>文件必须确</w:t>
            </w:r>
          </w:p>
          <w:p>
            <w:pPr>
              <w:pStyle w:val="9"/>
              <w:spacing w:line="227" w:lineRule="auto"/>
              <w:ind w:left="21"/>
            </w:pPr>
            <w:r>
              <w:rPr>
                <w:spacing w:val="4"/>
              </w:rPr>
              <w:t>保无病毒。</w:t>
            </w:r>
          </w:p>
          <w:p>
            <w:pPr>
              <w:pStyle w:val="9"/>
              <w:spacing w:before="262" w:line="441" w:lineRule="exact"/>
              <w:ind w:left="40"/>
            </w:pPr>
            <w:r>
              <w:rPr>
                <w:spacing w:val="10"/>
                <w:position w:val="18"/>
              </w:rPr>
              <w:t>中标单位中标后在领取中标通知书时应同时向招标</w:t>
            </w:r>
            <w:r>
              <w:rPr>
                <w:spacing w:val="9"/>
                <w:position w:val="18"/>
              </w:rPr>
              <w:t>人另行提供投标文件副本</w:t>
            </w:r>
            <w:r>
              <w:rPr>
                <w:spacing w:val="-33"/>
                <w:position w:val="18"/>
              </w:rPr>
              <w:t xml:space="preserve"> </w:t>
            </w:r>
            <w:r>
              <w:rPr>
                <w:rFonts w:ascii="Calibri" w:hAnsi="Calibri" w:eastAsia="Calibri" w:cs="Calibri"/>
                <w:spacing w:val="9"/>
                <w:position w:val="18"/>
              </w:rPr>
              <w:t>2</w:t>
            </w:r>
            <w:r>
              <w:rPr>
                <w:rFonts w:ascii="Calibri" w:hAnsi="Calibri" w:eastAsia="Calibri" w:cs="Calibri"/>
                <w:spacing w:val="18"/>
                <w:position w:val="18"/>
              </w:rPr>
              <w:t xml:space="preserve"> </w:t>
            </w:r>
            <w:r>
              <w:rPr>
                <w:spacing w:val="9"/>
                <w:position w:val="18"/>
              </w:rPr>
              <w:t>份，</w:t>
            </w:r>
          </w:p>
          <w:p>
            <w:pPr>
              <w:pStyle w:val="9"/>
              <w:spacing w:line="227" w:lineRule="auto"/>
              <w:ind w:left="45"/>
            </w:pPr>
            <w:r>
              <w:rPr>
                <w:spacing w:val="2"/>
              </w:rPr>
              <w:t>电子版文件光盘</w:t>
            </w:r>
            <w:r>
              <w:rPr>
                <w:spacing w:val="-25"/>
              </w:rPr>
              <w:t xml:space="preserve"> </w:t>
            </w:r>
            <w:r>
              <w:rPr>
                <w:rFonts w:ascii="Calibri" w:hAnsi="Calibri" w:eastAsia="Calibri" w:cs="Calibri"/>
                <w:spacing w:val="2"/>
              </w:rPr>
              <w:t>2</w:t>
            </w:r>
            <w:r>
              <w:rPr>
                <w:rFonts w:ascii="Calibri" w:hAnsi="Calibri" w:eastAsia="Calibri" w:cs="Calibri"/>
                <w:spacing w:val="16"/>
              </w:rPr>
              <w:t xml:space="preserve"> </w:t>
            </w:r>
            <w:r>
              <w:rPr>
                <w:spacing w:val="2"/>
              </w:rPr>
              <w:t>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1873" w:hRule="atLeast"/>
        </w:trPr>
        <w:tc>
          <w:tcPr>
            <w:tcW w:w="1210" w:type="dxa"/>
            <w:tcBorders>
              <w:left w:val="single" w:color="000000" w:sz="10" w:space="0"/>
            </w:tcBorders>
            <w:vAlign w:val="top"/>
          </w:tcPr>
          <w:p>
            <w:pPr>
              <w:spacing w:line="265" w:lineRule="auto"/>
              <w:rPr>
                <w:rFonts w:ascii="Arial"/>
                <w:sz w:val="21"/>
              </w:rPr>
            </w:pPr>
          </w:p>
          <w:p>
            <w:pPr>
              <w:spacing w:line="265" w:lineRule="auto"/>
              <w:rPr>
                <w:rFonts w:ascii="Arial"/>
                <w:sz w:val="21"/>
              </w:rPr>
            </w:pPr>
          </w:p>
          <w:p>
            <w:pPr>
              <w:spacing w:line="266" w:lineRule="auto"/>
              <w:rPr>
                <w:rFonts w:ascii="Arial"/>
                <w:sz w:val="21"/>
              </w:rPr>
            </w:pPr>
          </w:p>
          <w:p>
            <w:pPr>
              <w:pStyle w:val="9"/>
              <w:spacing w:before="65" w:line="190" w:lineRule="auto"/>
              <w:ind w:left="401"/>
            </w:pPr>
            <w:r>
              <w:rPr>
                <w:spacing w:val="-1"/>
              </w:rPr>
              <w:t>17.2</w:t>
            </w:r>
          </w:p>
        </w:tc>
        <w:tc>
          <w:tcPr>
            <w:tcW w:w="7667" w:type="dxa"/>
            <w:tcBorders>
              <w:right w:val="single" w:color="000000" w:sz="10" w:space="0"/>
            </w:tcBorders>
            <w:vAlign w:val="top"/>
          </w:tcPr>
          <w:p>
            <w:pPr>
              <w:pStyle w:val="9"/>
              <w:spacing w:before="131" w:line="432" w:lineRule="auto"/>
              <w:ind w:left="20" w:right="18" w:firstLine="3"/>
            </w:pPr>
            <w:r>
              <w:rPr>
                <w:spacing w:val="14"/>
              </w:rPr>
              <w:t>投标文件的正本需打印或用不褪色墨水书写,并由单位负责人或经其正式授权的代</w:t>
            </w:r>
            <w:r>
              <w:rPr>
                <w:spacing w:val="2"/>
              </w:rPr>
              <w:t xml:space="preserve"> </w:t>
            </w:r>
            <w:r>
              <w:rPr>
                <w:spacing w:val="10"/>
              </w:rPr>
              <w:t>表签字。授权代表须将以书面形式出具的《单位负责人授权书》</w:t>
            </w:r>
            <w:r>
              <w:rPr>
                <w:spacing w:val="-51"/>
              </w:rPr>
              <w:t xml:space="preserve"> </w:t>
            </w:r>
            <w:r>
              <w:rPr>
                <w:spacing w:val="10"/>
              </w:rPr>
              <w:t>附在投标文件中。</w:t>
            </w:r>
            <w:r>
              <w:t xml:space="preserve"> </w:t>
            </w:r>
            <w:r>
              <w:rPr>
                <w:spacing w:val="11"/>
              </w:rPr>
              <w:t>投标文件的每一页都应由法定代表人或其授权代表用姓或首字母签字。投标文件的</w:t>
            </w:r>
          </w:p>
          <w:p>
            <w:pPr>
              <w:pStyle w:val="9"/>
              <w:spacing w:line="226" w:lineRule="auto"/>
              <w:ind w:left="25"/>
            </w:pPr>
            <w:r>
              <w:rPr>
                <w:spacing w:val="8"/>
              </w:rPr>
              <w:t>副本应采用正本的复印件。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604" w:hRule="atLeast"/>
        </w:trPr>
        <w:tc>
          <w:tcPr>
            <w:tcW w:w="8877" w:type="dxa"/>
            <w:gridSpan w:val="2"/>
            <w:tcBorders>
              <w:left w:val="single" w:color="000000" w:sz="10" w:space="0"/>
              <w:right w:val="single" w:color="000000" w:sz="10" w:space="0"/>
            </w:tcBorders>
            <w:vAlign w:val="top"/>
          </w:tcPr>
          <w:p>
            <w:pPr>
              <w:pStyle w:val="9"/>
              <w:spacing w:before="201" w:line="228" w:lineRule="auto"/>
              <w:ind w:left="3702"/>
            </w:pPr>
            <w:r>
              <w:rPr>
                <w:spacing w:val="8"/>
              </w:rPr>
              <w:t>投标文件的递交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554" w:hRule="atLeast"/>
        </w:trPr>
        <w:tc>
          <w:tcPr>
            <w:tcW w:w="1210" w:type="dxa"/>
            <w:tcBorders>
              <w:left w:val="single" w:color="000000" w:sz="10" w:space="0"/>
            </w:tcBorders>
            <w:vAlign w:val="center"/>
          </w:tcPr>
          <w:p>
            <w:pPr>
              <w:pStyle w:val="9"/>
              <w:spacing w:before="65"/>
              <w:jc w:val="both"/>
            </w:pPr>
            <w:r>
              <w:rPr>
                <w:spacing w:val="-4"/>
              </w:rPr>
              <w:t>18.2</w:t>
            </w:r>
            <w:r>
              <w:rPr>
                <w:spacing w:val="27"/>
              </w:rPr>
              <w:t xml:space="preserve"> </w:t>
            </w:r>
            <w:r>
              <w:rPr>
                <w:spacing w:val="-4"/>
              </w:rPr>
              <w:t>1）</w:t>
            </w:r>
          </w:p>
        </w:tc>
        <w:tc>
          <w:tcPr>
            <w:tcW w:w="7667" w:type="dxa"/>
            <w:tcBorders>
              <w:right w:val="single" w:color="000000" w:sz="10" w:space="0"/>
            </w:tcBorders>
            <w:vAlign w:val="center"/>
          </w:tcPr>
          <w:p>
            <w:pPr>
              <w:pStyle w:val="9"/>
              <w:spacing w:line="228" w:lineRule="auto"/>
              <w:ind w:left="40"/>
              <w:jc w:val="both"/>
            </w:pPr>
            <w:r>
              <w:rPr>
                <w:spacing w:val="10"/>
                <w:position w:val="20"/>
              </w:rPr>
              <w:t>投标书递交至：</w:t>
            </w:r>
            <w:r>
              <w:rPr>
                <w:rFonts w:hint="eastAsia"/>
                <w:spacing w:val="10"/>
                <w:position w:val="20"/>
                <w:lang w:eastAsia="zh-CN"/>
              </w:rPr>
              <w:t>新疆乌鲁木齐水磨沟区昆仑东街789号金融大厦10楼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2938" w:hRule="atLeast"/>
        </w:trPr>
        <w:tc>
          <w:tcPr>
            <w:tcW w:w="1210" w:type="dxa"/>
            <w:vMerge w:val="restart"/>
            <w:tcBorders>
              <w:left w:val="single" w:color="000000" w:sz="10" w:space="0"/>
              <w:bottom w:val="nil"/>
            </w:tcBorders>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9"/>
              <w:spacing w:before="65"/>
              <w:jc w:val="right"/>
            </w:pPr>
            <w:r>
              <w:rPr>
                <w:spacing w:val="-2"/>
              </w:rPr>
              <w:t>18.2.2）</w:t>
            </w:r>
          </w:p>
        </w:tc>
        <w:tc>
          <w:tcPr>
            <w:tcW w:w="7667" w:type="dxa"/>
            <w:tcBorders>
              <w:right w:val="single" w:color="000000" w:sz="10" w:space="0"/>
            </w:tcBorders>
            <w:vAlign w:val="top"/>
          </w:tcPr>
          <w:p>
            <w:pPr>
              <w:pStyle w:val="9"/>
              <w:spacing w:before="138" w:line="370" w:lineRule="exact"/>
              <w:ind w:left="24"/>
            </w:pPr>
            <w:r>
              <w:rPr>
                <w:spacing w:val="9"/>
                <w:position w:val="12"/>
              </w:rPr>
              <w:t>项目名称：</w:t>
            </w:r>
            <w:r>
              <w:rPr>
                <w:rFonts w:hint="eastAsia"/>
                <w:spacing w:val="9"/>
                <w:position w:val="12"/>
                <w:lang w:eastAsia="zh-CN"/>
              </w:rPr>
              <w:t>库尔勒机场站坪扩建工程特种车辆采购项目</w:t>
            </w:r>
            <w:r>
              <w:rPr>
                <w:rFonts w:hint="eastAsia"/>
                <w:spacing w:val="9"/>
                <w:position w:val="12"/>
                <w:lang w:val="en-US" w:eastAsia="zh-CN"/>
              </w:rPr>
              <w:t>一</w:t>
            </w:r>
            <w:r>
              <w:rPr>
                <w:spacing w:val="9"/>
                <w:position w:val="12"/>
              </w:rPr>
              <w:t>标段</w:t>
            </w:r>
          </w:p>
          <w:p>
            <w:pPr>
              <w:pStyle w:val="9"/>
              <w:spacing w:line="227" w:lineRule="auto"/>
              <w:ind w:left="22"/>
            </w:pPr>
            <w:r>
              <w:rPr>
                <w:spacing w:val="2"/>
              </w:rPr>
              <w:t>编号：</w:t>
            </w:r>
          </w:p>
          <w:p>
            <w:pPr>
              <w:pStyle w:val="9"/>
              <w:spacing w:before="160" w:line="228" w:lineRule="auto"/>
              <w:ind w:left="46"/>
            </w:pPr>
            <w:r>
              <w:rPr>
                <w:spacing w:val="7"/>
              </w:rPr>
              <w:t>内外层包装上应清楚注“招标编号</w:t>
            </w:r>
            <w:r>
              <w:rPr>
                <w:spacing w:val="4"/>
              </w:rPr>
              <w:t>：</w:t>
            </w:r>
            <w:r>
              <w:rPr>
                <w:spacing w:val="16"/>
              </w:rPr>
              <w:t xml:space="preserve">    </w:t>
            </w:r>
            <w:r>
              <w:rPr>
                <w:spacing w:val="4"/>
              </w:rPr>
              <w:t>；</w:t>
            </w:r>
          </w:p>
          <w:p>
            <w:pPr>
              <w:pStyle w:val="9"/>
              <w:spacing w:before="164" w:line="228" w:lineRule="auto"/>
              <w:ind w:left="24"/>
            </w:pPr>
            <w:r>
              <w:rPr>
                <w:spacing w:val="6"/>
              </w:rPr>
              <w:t>项目名称</w:t>
            </w:r>
            <w:r>
              <w:t>：</w:t>
            </w:r>
            <w:r>
              <w:rPr>
                <w:spacing w:val="12"/>
              </w:rPr>
              <w:t xml:space="preserve">  </w:t>
            </w:r>
            <w:r>
              <w:t>；</w:t>
            </w:r>
          </w:p>
          <w:p>
            <w:pPr>
              <w:pStyle w:val="9"/>
              <w:spacing w:before="160" w:line="227" w:lineRule="auto"/>
              <w:ind w:left="21"/>
            </w:pPr>
            <w:r>
              <w:rPr>
                <w:spacing w:val="9"/>
              </w:rPr>
              <w:t>招标人名称：</w:t>
            </w:r>
            <w:r>
              <w:rPr>
                <w:spacing w:val="9"/>
                <w:u w:val="single" w:color="auto"/>
              </w:rPr>
              <w:t>新疆机场（集团）有限责任公</w:t>
            </w:r>
            <w:r>
              <w:rPr>
                <w:spacing w:val="8"/>
                <w:u w:val="single" w:color="auto"/>
              </w:rPr>
              <w:t>司</w:t>
            </w:r>
            <w:r>
              <w:rPr>
                <w:spacing w:val="8"/>
              </w:rPr>
              <w:t>；</w:t>
            </w:r>
          </w:p>
          <w:p>
            <w:pPr>
              <w:pStyle w:val="9"/>
              <w:spacing w:before="163" w:line="228" w:lineRule="auto"/>
              <w:ind w:left="23"/>
            </w:pPr>
            <w:r>
              <w:rPr>
                <w:spacing w:val="7"/>
              </w:rPr>
              <w:t>投标人名称</w:t>
            </w:r>
            <w:r>
              <w:rPr>
                <w:spacing w:val="1"/>
              </w:rPr>
              <w:t>：</w:t>
            </w:r>
            <w:r>
              <w:rPr>
                <w:spacing w:val="8"/>
              </w:rPr>
              <w:t xml:space="preserve">    </w:t>
            </w:r>
            <w:r>
              <w:rPr>
                <w:spacing w:val="1"/>
              </w:rPr>
              <w:t>；</w:t>
            </w:r>
          </w:p>
          <w:p>
            <w:pPr>
              <w:pStyle w:val="9"/>
              <w:spacing w:before="160" w:line="228" w:lineRule="auto"/>
              <w:ind w:left="23"/>
            </w:pPr>
            <w:r>
              <w:rPr>
                <w:spacing w:val="5"/>
              </w:rPr>
              <w:t>投标文件在   年   月</w:t>
            </w:r>
            <w:r>
              <w:rPr>
                <w:spacing w:val="22"/>
              </w:rPr>
              <w:t xml:space="preserve">   </w:t>
            </w:r>
            <w:r>
              <w:rPr>
                <w:spacing w:val="5"/>
              </w:rPr>
              <w:t>日</w:t>
            </w:r>
            <w:r>
              <w:rPr>
                <w:spacing w:val="11"/>
              </w:rPr>
              <w:t xml:space="preserve">   </w:t>
            </w:r>
            <w:r>
              <w:rPr>
                <w:spacing w:val="5"/>
              </w:rPr>
              <w:t>时</w:t>
            </w:r>
            <w:r>
              <w:rPr>
                <w:spacing w:val="9"/>
              </w:rPr>
              <w:t xml:space="preserve">   </w:t>
            </w:r>
            <w:r>
              <w:rPr>
                <w:spacing w:val="5"/>
              </w:rPr>
              <w:t>分（投标截止时间）前不得开启</w:t>
            </w:r>
            <w:r>
              <w:rPr>
                <w:spacing w:val="-69"/>
              </w:rPr>
              <w:t xml:space="preserve"> </w:t>
            </w:r>
            <w:r>
              <w:rPr>
                <w:spacing w:val="5"/>
              </w:rPr>
              <w:t>”字样。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900" w:hRule="atLeast"/>
        </w:trPr>
        <w:tc>
          <w:tcPr>
            <w:tcW w:w="1210" w:type="dxa"/>
            <w:vMerge w:val="continue"/>
            <w:tcBorders>
              <w:top w:val="nil"/>
              <w:left w:val="single" w:color="000000" w:sz="10" w:space="0"/>
            </w:tcBorders>
            <w:vAlign w:val="top"/>
          </w:tcPr>
          <w:p>
            <w:pPr>
              <w:rPr>
                <w:rFonts w:ascii="Arial"/>
                <w:sz w:val="21"/>
              </w:rPr>
            </w:pPr>
          </w:p>
        </w:tc>
        <w:tc>
          <w:tcPr>
            <w:tcW w:w="7667" w:type="dxa"/>
            <w:tcBorders>
              <w:right w:val="single" w:color="000000" w:sz="10" w:space="0"/>
            </w:tcBorders>
            <w:vAlign w:val="top"/>
          </w:tcPr>
          <w:p>
            <w:pPr>
              <w:pStyle w:val="9"/>
              <w:spacing w:before="144" w:line="228" w:lineRule="auto"/>
              <w:ind w:left="21"/>
              <w:rPr>
                <w:rFonts w:hint="default" w:eastAsia="宋体"/>
                <w:lang w:val="en-US" w:eastAsia="zh-CN"/>
              </w:rPr>
            </w:pPr>
            <w:r>
              <w:rPr>
                <w:spacing w:val="2"/>
              </w:rPr>
              <w:t>开标日期和时间：2025</w:t>
            </w:r>
            <w:r>
              <w:rPr>
                <w:spacing w:val="-39"/>
              </w:rPr>
              <w:t xml:space="preserve"> </w:t>
            </w:r>
            <w:r>
              <w:rPr>
                <w:spacing w:val="2"/>
              </w:rPr>
              <w:t>年</w:t>
            </w:r>
            <w:r>
              <w:rPr>
                <w:spacing w:val="-33"/>
              </w:rPr>
              <w:t xml:space="preserve"> </w:t>
            </w:r>
            <w:r>
              <w:rPr>
                <w:rFonts w:hint="eastAsia"/>
                <w:spacing w:val="2"/>
                <w:lang w:val="en-US" w:eastAsia="zh-CN"/>
              </w:rPr>
              <w:t>9</w:t>
            </w:r>
            <w:r>
              <w:rPr>
                <w:spacing w:val="-35"/>
              </w:rPr>
              <w:t xml:space="preserve"> </w:t>
            </w:r>
            <w:r>
              <w:rPr>
                <w:spacing w:val="2"/>
              </w:rPr>
              <w:t>月</w:t>
            </w:r>
            <w:r>
              <w:rPr>
                <w:rFonts w:hint="eastAsia"/>
                <w:spacing w:val="-22"/>
                <w:lang w:val="en-US" w:eastAsia="zh-CN"/>
              </w:rPr>
              <w:t xml:space="preserve">30 </w:t>
            </w:r>
            <w:r>
              <w:rPr>
                <w:spacing w:val="2"/>
              </w:rPr>
              <w:t>日上午</w:t>
            </w:r>
            <w:r>
              <w:rPr>
                <w:spacing w:val="-23"/>
              </w:rPr>
              <w:t xml:space="preserve"> </w:t>
            </w:r>
            <w:r>
              <w:rPr>
                <w:rFonts w:hint="eastAsia"/>
                <w:spacing w:val="2"/>
                <w:lang w:val="en-US" w:eastAsia="zh-CN"/>
              </w:rPr>
              <w:t>11:00</w:t>
            </w:r>
          </w:p>
          <w:p>
            <w:pPr>
              <w:pStyle w:val="9"/>
              <w:spacing w:before="122" w:line="227" w:lineRule="auto"/>
              <w:ind w:left="21"/>
            </w:pPr>
            <w:r>
              <w:rPr>
                <w:spacing w:val="9"/>
              </w:rPr>
              <w:t>开标地点：</w:t>
            </w:r>
            <w:r>
              <w:commentReference w:id="3"/>
            </w:r>
            <w:r>
              <w:rPr>
                <w:rFonts w:hint="eastAsia"/>
                <w:spacing w:val="9"/>
                <w:lang w:eastAsia="zh-CN"/>
              </w:rPr>
              <w:t>新疆乌鲁木齐水磨沟区昆仑东街789号金融大厦10楼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618" w:hRule="atLeast"/>
        </w:trPr>
        <w:tc>
          <w:tcPr>
            <w:tcW w:w="8877" w:type="dxa"/>
            <w:gridSpan w:val="2"/>
            <w:tcBorders>
              <w:left w:val="single" w:color="000000" w:sz="10" w:space="0"/>
              <w:right w:val="single" w:color="000000" w:sz="10" w:space="0"/>
            </w:tcBorders>
            <w:vAlign w:val="top"/>
          </w:tcPr>
          <w:p>
            <w:pPr>
              <w:pStyle w:val="9"/>
              <w:spacing w:before="162" w:line="228" w:lineRule="auto"/>
              <w:ind w:left="3909"/>
            </w:pPr>
            <w:r>
              <w:rPr>
                <w:spacing w:val="7"/>
              </w:rPr>
              <w:t>开标与评标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1406" w:hRule="atLeast"/>
        </w:trPr>
        <w:tc>
          <w:tcPr>
            <w:tcW w:w="1210" w:type="dxa"/>
            <w:tcBorders>
              <w:left w:val="single" w:color="000000" w:sz="10" w:space="0"/>
            </w:tcBorders>
            <w:vAlign w:val="top"/>
          </w:tcPr>
          <w:p>
            <w:pPr>
              <w:spacing w:line="288" w:lineRule="auto"/>
              <w:rPr>
                <w:rFonts w:ascii="Arial"/>
                <w:sz w:val="21"/>
              </w:rPr>
            </w:pPr>
          </w:p>
          <w:p>
            <w:pPr>
              <w:spacing w:line="288" w:lineRule="auto"/>
              <w:rPr>
                <w:rFonts w:ascii="Arial"/>
                <w:sz w:val="21"/>
              </w:rPr>
            </w:pPr>
          </w:p>
          <w:p>
            <w:pPr>
              <w:pStyle w:val="9"/>
              <w:spacing w:before="65" w:line="190" w:lineRule="auto"/>
              <w:ind w:left="388"/>
            </w:pPr>
            <w:r>
              <w:rPr>
                <w:spacing w:val="2"/>
              </w:rPr>
              <w:t>23.1</w:t>
            </w:r>
          </w:p>
        </w:tc>
        <w:tc>
          <w:tcPr>
            <w:tcW w:w="7667" w:type="dxa"/>
            <w:tcBorders>
              <w:right w:val="single" w:color="000000" w:sz="10" w:space="0"/>
            </w:tcBorders>
            <w:vAlign w:val="top"/>
          </w:tcPr>
          <w:p>
            <w:pPr>
              <w:pStyle w:val="9"/>
              <w:spacing w:before="145" w:line="227" w:lineRule="auto"/>
              <w:ind w:left="20"/>
              <w:rPr>
                <w:color w:val="000000" w:themeColor="text1"/>
                <w14:textFill>
                  <w14:solidFill>
                    <w14:schemeClr w14:val="tx1"/>
                  </w14:solidFill>
                </w14:textFill>
              </w:rPr>
            </w:pPr>
            <w:r>
              <w:rPr>
                <w:spacing w:val="7"/>
                <w14:textOutline w14:w="3795" w14:cap="flat" w14:cmpd="sng">
                  <w14:solidFill>
                    <w14:srgbClr w14:val="000000"/>
                  </w14:solidFill>
                  <w14:prstDash w14:val="solid"/>
                  <w14:miter w14:val="0"/>
                </w14:textOutline>
              </w:rPr>
              <w:t>评标委员会构</w:t>
            </w:r>
            <w:r>
              <w:rPr>
                <w:color w:val="000000" w:themeColor="text1"/>
                <w:spacing w:val="7"/>
                <w14:textOutline w14:w="3795" w14:cap="flat" w14:cmpd="sng">
                  <w14:solidFill>
                    <w14:srgbClr w14:val="000000"/>
                  </w14:solidFill>
                  <w14:prstDash w14:val="solid"/>
                  <w14:miter w14:val="0"/>
                </w14:textOutline>
                <w14:textFill>
                  <w14:solidFill>
                    <w14:schemeClr w14:val="tx1"/>
                  </w14:solidFill>
                </w14:textFill>
              </w:rPr>
              <w:t>成:7</w:t>
            </w:r>
            <w:r>
              <w:rPr>
                <w:color w:val="000000" w:themeColor="text1"/>
                <w:spacing w:val="-23"/>
                <w14:textFill>
                  <w14:solidFill>
                    <w14:schemeClr w14:val="tx1"/>
                  </w14:solidFill>
                </w14:textFill>
              </w:rPr>
              <w:t xml:space="preserve"> </w:t>
            </w:r>
            <w:r>
              <w:rPr>
                <w:color w:val="000000" w:themeColor="text1"/>
                <w:spacing w:val="7"/>
                <w14:textOutline w14:w="3795" w14:cap="flat" w14:cmpd="sng">
                  <w14:solidFill>
                    <w14:srgbClr w14:val="000000"/>
                  </w14:solidFill>
                  <w14:prstDash w14:val="solid"/>
                  <w14:miter w14:val="0"/>
                </w14:textOutline>
                <w14:textFill>
                  <w14:solidFill>
                    <w14:schemeClr w14:val="tx1"/>
                  </w14:solidFill>
                </w14:textFill>
              </w:rPr>
              <w:t>人，其中业主代表</w:t>
            </w:r>
            <w:r>
              <w:rPr>
                <w:color w:val="000000" w:themeColor="text1"/>
                <w:spacing w:val="-34"/>
                <w14:textFill>
                  <w14:solidFill>
                    <w14:schemeClr w14:val="tx1"/>
                  </w14:solidFill>
                </w14:textFill>
              </w:rPr>
              <w:t xml:space="preserve"> </w:t>
            </w:r>
            <w:r>
              <w:rPr>
                <w:color w:val="000000" w:themeColor="text1"/>
                <w:spacing w:val="7"/>
                <w14:textOutline w14:w="3795" w14:cap="flat" w14:cmpd="sng">
                  <w14:solidFill>
                    <w14:srgbClr w14:val="000000"/>
                  </w14:solidFill>
                  <w14:prstDash w14:val="solid"/>
                  <w14:miter w14:val="0"/>
                </w14:textOutline>
                <w14:textFill>
                  <w14:solidFill>
                    <w14:schemeClr w14:val="tx1"/>
                  </w14:solidFill>
                </w14:textFill>
              </w:rPr>
              <w:t>2</w:t>
            </w:r>
            <w:r>
              <w:rPr>
                <w:color w:val="000000" w:themeColor="text1"/>
                <w:spacing w:val="-37"/>
                <w14:textFill>
                  <w14:solidFill>
                    <w14:schemeClr w14:val="tx1"/>
                  </w14:solidFill>
                </w14:textFill>
              </w:rPr>
              <w:t xml:space="preserve"> </w:t>
            </w:r>
            <w:r>
              <w:rPr>
                <w:color w:val="000000" w:themeColor="text1"/>
                <w:spacing w:val="7"/>
                <w14:textOutline w14:w="3795" w14:cap="flat" w14:cmpd="sng">
                  <w14:solidFill>
                    <w14:srgbClr w14:val="000000"/>
                  </w14:solidFill>
                  <w14:prstDash w14:val="solid"/>
                  <w14:miter w14:val="0"/>
                </w14:textOutline>
                <w14:textFill>
                  <w14:solidFill>
                    <w14:schemeClr w14:val="tx1"/>
                  </w14:solidFill>
                </w14:textFill>
              </w:rPr>
              <w:t>人，专家库专家</w:t>
            </w:r>
            <w:r>
              <w:rPr>
                <w:color w:val="000000" w:themeColor="text1"/>
                <w:spacing w:val="-35"/>
                <w14:textFill>
                  <w14:solidFill>
                    <w14:schemeClr w14:val="tx1"/>
                  </w14:solidFill>
                </w14:textFill>
              </w:rPr>
              <w:t xml:space="preserve"> </w:t>
            </w:r>
            <w:r>
              <w:rPr>
                <w:color w:val="000000" w:themeColor="text1"/>
                <w:spacing w:val="7"/>
                <w14:textOutline w14:w="3795" w14:cap="flat" w14:cmpd="sng">
                  <w14:solidFill>
                    <w14:srgbClr w14:val="000000"/>
                  </w14:solidFill>
                  <w14:prstDash w14:val="solid"/>
                  <w14:miter w14:val="0"/>
                </w14:textOutline>
                <w14:textFill>
                  <w14:solidFill>
                    <w14:schemeClr w14:val="tx1"/>
                  </w14:solidFill>
                </w14:textFill>
              </w:rPr>
              <w:t>5</w:t>
            </w:r>
            <w:r>
              <w:rPr>
                <w:color w:val="000000" w:themeColor="text1"/>
                <w:spacing w:val="-36"/>
                <w14:textFill>
                  <w14:solidFill>
                    <w14:schemeClr w14:val="tx1"/>
                  </w14:solidFill>
                </w14:textFill>
              </w:rPr>
              <w:t xml:space="preserve"> </w:t>
            </w:r>
            <w:r>
              <w:rPr>
                <w:color w:val="000000" w:themeColor="text1"/>
                <w:spacing w:val="7"/>
                <w14:textOutline w14:w="3795" w14:cap="flat" w14:cmpd="sng">
                  <w14:solidFill>
                    <w14:srgbClr w14:val="000000"/>
                  </w14:solidFill>
                  <w14:prstDash w14:val="solid"/>
                  <w14:miter w14:val="0"/>
                </w14:textOutline>
                <w14:textFill>
                  <w14:solidFill>
                    <w14:schemeClr w14:val="tx1"/>
                  </w14:solidFill>
                </w14:textFill>
              </w:rPr>
              <w:t>人</w:t>
            </w:r>
          </w:p>
          <w:p>
            <w:pPr>
              <w:pStyle w:val="9"/>
              <w:spacing w:before="222" w:line="227" w:lineRule="auto"/>
              <w:ind w:left="20"/>
              <w:rPr>
                <w:color w:val="000000" w:themeColor="text1"/>
                <w14:textFill>
                  <w14:solidFill>
                    <w14:schemeClr w14:val="tx1"/>
                  </w14:solidFill>
                </w14:textFill>
              </w:rPr>
            </w:pPr>
            <w:r>
              <w:rPr>
                <w:color w:val="000000" w:themeColor="text1"/>
                <w:spacing w:val="9"/>
                <w14:textFill>
                  <w14:solidFill>
                    <w14:schemeClr w14:val="tx1"/>
                  </w14:solidFill>
                </w14:textFill>
              </w:rPr>
              <w:t>评标专家确定方式：从中国国际招标网专家库中随机抽取</w:t>
            </w:r>
          </w:p>
          <w:p>
            <w:pPr>
              <w:pStyle w:val="9"/>
              <w:spacing w:before="222" w:line="226" w:lineRule="auto"/>
              <w:ind w:left="20"/>
            </w:pPr>
            <w:r>
              <w:rPr>
                <w:spacing w:val="9"/>
              </w:rPr>
              <w:t>评标方法：最低评标价法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1426" w:hRule="atLeast"/>
        </w:trPr>
        <w:tc>
          <w:tcPr>
            <w:tcW w:w="1210" w:type="dxa"/>
            <w:tcBorders>
              <w:left w:val="single" w:color="000000" w:sz="10" w:space="0"/>
              <w:bottom w:val="single" w:color="000000" w:sz="10" w:space="0"/>
            </w:tcBorders>
            <w:vAlign w:val="top"/>
          </w:tcPr>
          <w:p>
            <w:pPr>
              <w:spacing w:line="291" w:lineRule="auto"/>
              <w:rPr>
                <w:rFonts w:ascii="Arial"/>
                <w:sz w:val="21"/>
              </w:rPr>
            </w:pPr>
          </w:p>
          <w:p>
            <w:pPr>
              <w:spacing w:line="291" w:lineRule="auto"/>
              <w:rPr>
                <w:rFonts w:ascii="Arial"/>
                <w:sz w:val="21"/>
              </w:rPr>
            </w:pPr>
          </w:p>
          <w:p>
            <w:pPr>
              <w:pStyle w:val="9"/>
              <w:spacing w:before="65" w:line="189" w:lineRule="auto"/>
              <w:ind w:left="390"/>
            </w:pPr>
            <w:r>
              <w:rPr>
                <w:spacing w:val="2"/>
              </w:rPr>
              <w:t>23.3</w:t>
            </w:r>
          </w:p>
        </w:tc>
        <w:tc>
          <w:tcPr>
            <w:tcW w:w="7667" w:type="dxa"/>
            <w:tcBorders>
              <w:bottom w:val="single" w:color="000000" w:sz="10" w:space="0"/>
              <w:right w:val="single" w:color="000000" w:sz="10" w:space="0"/>
            </w:tcBorders>
            <w:vAlign w:val="top"/>
          </w:tcPr>
          <w:p>
            <w:pPr>
              <w:pStyle w:val="9"/>
              <w:spacing w:before="150" w:line="432" w:lineRule="auto"/>
              <w:ind w:left="22" w:right="76"/>
            </w:pPr>
            <w:r>
              <w:rPr>
                <w:spacing w:val="10"/>
              </w:rPr>
              <w:t>评标委员会认为需要时，可书面通知投标人澄清其投标文</w:t>
            </w:r>
            <w:r>
              <w:rPr>
                <w:spacing w:val="9"/>
              </w:rPr>
              <w:t>件中的问题，澄清的内容</w:t>
            </w:r>
            <w:r>
              <w:t xml:space="preserve"> </w:t>
            </w:r>
            <w:r>
              <w:rPr>
                <w:spacing w:val="9"/>
              </w:rPr>
              <w:t>包括对含义不明、明显文字或者计算错误等内容，包括报价的分析资料等，对此，</w:t>
            </w:r>
          </w:p>
          <w:p>
            <w:pPr>
              <w:pStyle w:val="9"/>
              <w:spacing w:before="120" w:line="432" w:lineRule="auto"/>
              <w:ind w:left="24" w:right="82" w:firstLine="16"/>
              <w:jc w:val="both"/>
            </w:pPr>
            <w:r>
              <w:rPr>
                <w:spacing w:val="10"/>
              </w:rPr>
              <w:t>投标人不得拒绝。投标人的澄清和纠正内容将作</w:t>
            </w:r>
            <w:r>
              <w:rPr>
                <w:spacing w:val="9"/>
              </w:rPr>
              <w:t>为投标文件的组成部分。有关澄清的要求和答复，应以书面形式进行，投标人不得借澄清问题的机会，与招标人及评</w:t>
            </w:r>
            <w:r>
              <w:rPr>
                <w:spacing w:val="7"/>
              </w:rPr>
              <w:t xml:space="preserve"> </w:t>
            </w:r>
            <w:r>
              <w:rPr>
                <w:spacing w:val="10"/>
              </w:rPr>
              <w:t>标人员私下接触或对原投标价和内容提出修改，澄清</w:t>
            </w:r>
            <w:r>
              <w:rPr>
                <w:spacing w:val="9"/>
              </w:rPr>
              <w:t>不得改变投标文件的实质性内</w:t>
            </w:r>
            <w:r>
              <w:t xml:space="preserve"> </w:t>
            </w:r>
            <w:r>
              <w:rPr>
                <w:spacing w:val="10"/>
              </w:rPr>
              <w:t>容，也不得对其他投标人造成不公平的结果。但在评</w:t>
            </w:r>
            <w:r>
              <w:rPr>
                <w:spacing w:val="9"/>
              </w:rPr>
              <w:t>标中对发现的算术性差错进行的核实、修正，则不在此列。评标委员会不接受投标人主动</w:t>
            </w:r>
            <w:r>
              <w:rPr>
                <w:spacing w:val="8"/>
              </w:rPr>
              <w:t>提出的澄清。</w:t>
            </w:r>
          </w:p>
          <w:p>
            <w:pPr>
              <w:pStyle w:val="9"/>
              <w:spacing w:before="222" w:line="432" w:lineRule="auto"/>
              <w:ind w:left="23" w:right="80" w:hanging="1"/>
            </w:pPr>
            <w:r>
              <w:rPr>
                <w:spacing w:val="9"/>
              </w:rPr>
              <w:t>评标期间，投标人的通讯工具必须保持 24 小时畅通。若投标人未能在评标委员会 规定的时间内提交由其法定代表人或其有效授权人签署的对澄清问题的书面回答，</w:t>
            </w:r>
          </w:p>
          <w:p>
            <w:pPr>
              <w:pStyle w:val="9"/>
              <w:spacing w:line="227" w:lineRule="auto"/>
              <w:ind w:left="25"/>
            </w:pPr>
            <w:r>
              <w:rPr>
                <w:spacing w:val="9"/>
              </w:rPr>
              <w:t>评标委员会将视为投标人逾期不响应需澄清的问题，其投标将被否决。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210" w:type="dxa"/>
            <w:tcBorders>
              <w:left w:val="single" w:color="000000" w:sz="10" w:space="0"/>
            </w:tcBorders>
            <w:vAlign w:val="top"/>
          </w:tcPr>
          <w:p>
            <w:pPr>
              <w:spacing w:line="299" w:lineRule="auto"/>
              <w:rPr>
                <w:rFonts w:ascii="Arial"/>
                <w:sz w:val="21"/>
              </w:rPr>
            </w:pPr>
          </w:p>
          <w:p>
            <w:pPr>
              <w:pStyle w:val="9"/>
              <w:spacing w:before="65"/>
              <w:ind w:left="123"/>
            </w:pPr>
            <w:r>
              <w:rPr>
                <w:spacing w:val="-1"/>
              </w:rPr>
              <w:t>*24.5</w:t>
            </w:r>
            <w:r>
              <w:rPr>
                <w:spacing w:val="34"/>
              </w:rPr>
              <w:t xml:space="preserve"> </w:t>
            </w:r>
            <w:r>
              <w:rPr>
                <w:spacing w:val="-1"/>
              </w:rPr>
              <w:t>1）</w:t>
            </w:r>
          </w:p>
        </w:tc>
        <w:tc>
          <w:tcPr>
            <w:tcW w:w="7673" w:type="dxa"/>
            <w:gridSpan w:val="2"/>
            <w:tcBorders>
              <w:right w:val="single" w:color="000000" w:sz="10" w:space="0"/>
            </w:tcBorders>
            <w:vAlign w:val="top"/>
          </w:tcPr>
          <w:p>
            <w:pPr>
              <w:pStyle w:val="9"/>
              <w:spacing w:before="133" w:line="468" w:lineRule="exact"/>
              <w:ind w:left="21"/>
            </w:pPr>
            <w:r>
              <w:rPr>
                <w:spacing w:val="6"/>
                <w:position w:val="20"/>
              </w:rPr>
              <w:t>招标文件中重要商务和技术条款（参数）均标为星号（</w:t>
            </w:r>
            <w:r>
              <w:rPr>
                <w:spacing w:val="-64"/>
                <w:position w:val="20"/>
              </w:rPr>
              <w:t xml:space="preserve"> </w:t>
            </w:r>
            <w:r>
              <w:rPr>
                <w:spacing w:val="6"/>
                <w:position w:val="20"/>
              </w:rPr>
              <w:t>“*</w:t>
            </w:r>
            <w:r>
              <w:rPr>
                <w:spacing w:val="-71"/>
                <w:position w:val="20"/>
              </w:rPr>
              <w:t xml:space="preserve"> </w:t>
            </w:r>
            <w:r>
              <w:rPr>
                <w:spacing w:val="6"/>
                <w:position w:val="20"/>
              </w:rPr>
              <w:t>”）条款（参数</w:t>
            </w:r>
            <w:r>
              <w:rPr>
                <w:spacing w:val="16"/>
                <w:position w:val="20"/>
              </w:rPr>
              <w:t>），</w:t>
            </w:r>
            <w:r>
              <w:rPr>
                <w:spacing w:val="6"/>
                <w:position w:val="20"/>
              </w:rPr>
              <w:t>对任</w:t>
            </w:r>
          </w:p>
          <w:p>
            <w:pPr>
              <w:pStyle w:val="9"/>
              <w:spacing w:line="227" w:lineRule="auto"/>
              <w:ind w:left="24"/>
            </w:pPr>
            <w:r>
              <w:rPr>
                <w:spacing w:val="6"/>
              </w:rPr>
              <w:t>一条星号（</w:t>
            </w:r>
            <w:r>
              <w:rPr>
                <w:spacing w:val="-49"/>
              </w:rPr>
              <w:t xml:space="preserve"> </w:t>
            </w:r>
            <w:r>
              <w:rPr>
                <w:spacing w:val="6"/>
              </w:rPr>
              <w:t>“*</w:t>
            </w:r>
            <w:r>
              <w:rPr>
                <w:spacing w:val="-72"/>
              </w:rPr>
              <w:t xml:space="preserve"> </w:t>
            </w:r>
            <w:r>
              <w:rPr>
                <w:spacing w:val="6"/>
              </w:rPr>
              <w:t>”）条款（参数）的不满足，将否决其投标。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3" w:hRule="atLeast"/>
        </w:trPr>
        <w:tc>
          <w:tcPr>
            <w:tcW w:w="1210" w:type="dxa"/>
            <w:tcBorders>
              <w:left w:val="single" w:color="000000" w:sz="10" w:space="0"/>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9"/>
              <w:spacing w:before="65"/>
              <w:ind w:left="123"/>
            </w:pPr>
            <w:r>
              <w:rPr>
                <w:spacing w:val="1"/>
              </w:rPr>
              <w:t>*24.5</w:t>
            </w:r>
            <w:r>
              <w:rPr>
                <w:spacing w:val="20"/>
              </w:rPr>
              <w:t xml:space="preserve"> </w:t>
            </w:r>
            <w:r>
              <w:rPr>
                <w:spacing w:val="1"/>
              </w:rPr>
              <w:t>2）</w:t>
            </w:r>
          </w:p>
        </w:tc>
        <w:tc>
          <w:tcPr>
            <w:tcW w:w="7673" w:type="dxa"/>
            <w:gridSpan w:val="2"/>
            <w:tcBorders>
              <w:right w:val="single" w:color="000000" w:sz="10" w:space="0"/>
            </w:tcBorders>
            <w:vAlign w:val="top"/>
          </w:tcPr>
          <w:p>
            <w:pPr>
              <w:pStyle w:val="9"/>
              <w:spacing w:before="135" w:line="432" w:lineRule="auto"/>
              <w:ind w:left="21" w:firstLine="2"/>
              <w:jc w:val="both"/>
            </w:pPr>
            <w:r>
              <w:rPr>
                <w:spacing w:val="4"/>
              </w:rPr>
              <w:t>投标文件技术规格中一般条款（参数）允许</w:t>
            </w:r>
            <w:r>
              <w:rPr>
                <w:spacing w:val="3"/>
              </w:rPr>
              <w:t>偏离的最大范围或最高项数：5</w:t>
            </w:r>
            <w:r>
              <w:rPr>
                <w:spacing w:val="-35"/>
              </w:rPr>
              <w:t xml:space="preserve"> </w:t>
            </w:r>
            <w:r>
              <w:rPr>
                <w:spacing w:val="3"/>
              </w:rPr>
              <w:t>项（含</w:t>
            </w:r>
            <w:r>
              <w:rPr>
                <w:spacing w:val="-31"/>
              </w:rPr>
              <w:t>）；</w:t>
            </w:r>
            <w:r>
              <w:t xml:space="preserve"> </w:t>
            </w:r>
            <w:r>
              <w:rPr>
                <w:spacing w:val="6"/>
              </w:rPr>
              <w:t>每一个一般技术条款（参数）的偏离加价为该设备</w:t>
            </w:r>
            <w:r>
              <w:rPr>
                <w:spacing w:val="5"/>
              </w:rPr>
              <w:t>投标价格的</w:t>
            </w:r>
            <w:r>
              <w:rPr>
                <w:spacing w:val="-22"/>
              </w:rPr>
              <w:t xml:space="preserve"> </w:t>
            </w:r>
            <w:r>
              <w:rPr>
                <w:spacing w:val="5"/>
              </w:rPr>
              <w:t>1%，投标文件中没有</w:t>
            </w:r>
          </w:p>
          <w:p>
            <w:pPr>
              <w:pStyle w:val="9"/>
              <w:spacing w:line="226" w:lineRule="auto"/>
              <w:ind w:left="22"/>
            </w:pPr>
            <w:r>
              <w:rPr>
                <w:spacing w:val="6"/>
              </w:rPr>
              <w:t>单独列出该设备分项报价的，评标价格调整时按投标总价计</w:t>
            </w:r>
            <w:r>
              <w:rPr>
                <w:spacing w:val="5"/>
              </w:rPr>
              <w:t>算。</w:t>
            </w:r>
          </w:p>
          <w:p>
            <w:pPr>
              <w:pStyle w:val="9"/>
              <w:spacing w:before="222" w:line="228" w:lineRule="auto"/>
              <w:ind w:left="20"/>
            </w:pPr>
            <w:r>
              <w:rPr>
                <w:spacing w:val="9"/>
              </w:rPr>
              <w:t>超出允许偏离的最大范围或最高项数，将导致其投标被否决。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210" w:type="dxa"/>
            <w:tcBorders>
              <w:left w:val="single" w:color="000000" w:sz="10" w:space="0"/>
            </w:tcBorders>
            <w:vAlign w:val="top"/>
          </w:tcPr>
          <w:p>
            <w:pPr>
              <w:pStyle w:val="9"/>
              <w:spacing w:before="237" w:line="190" w:lineRule="auto"/>
              <w:ind w:left="388"/>
            </w:pPr>
            <w:r>
              <w:rPr>
                <w:spacing w:val="2"/>
              </w:rPr>
              <w:t>25.1</w:t>
            </w:r>
          </w:p>
        </w:tc>
        <w:tc>
          <w:tcPr>
            <w:tcW w:w="7673" w:type="dxa"/>
            <w:gridSpan w:val="2"/>
            <w:tcBorders>
              <w:right w:val="single" w:color="000000" w:sz="10" w:space="0"/>
            </w:tcBorders>
            <w:vAlign w:val="top"/>
          </w:tcPr>
          <w:p>
            <w:pPr>
              <w:pStyle w:val="9"/>
              <w:spacing w:before="205" w:line="227" w:lineRule="auto"/>
              <w:ind w:left="20"/>
            </w:pPr>
            <w:r>
              <w:rPr>
                <w:spacing w:val="8"/>
              </w:rPr>
              <w:t>评标货币：人民币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210" w:type="dxa"/>
            <w:tcBorders>
              <w:left w:val="single" w:color="000000" w:sz="10" w:space="0"/>
            </w:tcBorders>
            <w:vAlign w:val="top"/>
          </w:tcPr>
          <w:p>
            <w:pPr>
              <w:pStyle w:val="9"/>
              <w:spacing w:before="239" w:line="189" w:lineRule="auto"/>
              <w:ind w:left="388"/>
            </w:pPr>
            <w:r>
              <w:rPr>
                <w:spacing w:val="2"/>
              </w:rPr>
              <w:t>26.4</w:t>
            </w:r>
          </w:p>
        </w:tc>
        <w:tc>
          <w:tcPr>
            <w:tcW w:w="7673" w:type="dxa"/>
            <w:gridSpan w:val="2"/>
            <w:tcBorders>
              <w:right w:val="single" w:color="000000" w:sz="10" w:space="0"/>
            </w:tcBorders>
            <w:vAlign w:val="top"/>
          </w:tcPr>
          <w:p>
            <w:pPr>
              <w:pStyle w:val="9"/>
              <w:spacing w:before="205" w:line="225" w:lineRule="auto"/>
              <w:ind w:left="20"/>
              <w:rPr>
                <w:color w:val="000000" w:themeColor="text1"/>
                <w14:textFill>
                  <w14:solidFill>
                    <w14:schemeClr w14:val="tx1"/>
                  </w14:solidFill>
                </w14:textFill>
              </w:rPr>
            </w:pPr>
            <w:r>
              <w:rPr>
                <w:color w:val="000000" w:themeColor="text1"/>
                <w:spacing w:val="6"/>
                <w14:textFill>
                  <w14:solidFill>
                    <w14:schemeClr w14:val="tx1"/>
                  </w14:solidFill>
                </w14:textFill>
              </w:rPr>
              <w:t>评标价量化因素：1),4),7)。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210" w:type="dxa"/>
            <w:tcBorders>
              <w:left w:val="single" w:color="000000" w:sz="10" w:space="0"/>
            </w:tcBorders>
            <w:vAlign w:val="top"/>
          </w:tcPr>
          <w:p>
            <w:pPr>
              <w:pStyle w:val="9"/>
              <w:spacing w:before="206" w:line="231" w:lineRule="auto"/>
              <w:ind w:left="126"/>
            </w:pPr>
            <w:r>
              <w:t>26.4.1</w:t>
            </w:r>
            <w:r>
              <w:rPr>
                <w:spacing w:val="32"/>
              </w:rPr>
              <w:t xml:space="preserve"> </w:t>
            </w:r>
            <w:r>
              <w:t>1)</w:t>
            </w:r>
          </w:p>
        </w:tc>
        <w:tc>
          <w:tcPr>
            <w:tcW w:w="7673" w:type="dxa"/>
            <w:gridSpan w:val="2"/>
            <w:tcBorders>
              <w:right w:val="single" w:color="000000" w:sz="10" w:space="0"/>
            </w:tcBorders>
            <w:vAlign w:val="top"/>
          </w:tcPr>
          <w:p>
            <w:pPr>
              <w:pStyle w:val="9"/>
              <w:spacing w:before="206" w:line="227" w:lineRule="auto"/>
              <w:ind w:left="24"/>
              <w:rPr>
                <w:rFonts w:hint="default" w:eastAsia="宋体"/>
                <w:color w:val="000000" w:themeColor="text1"/>
                <w:lang w:val="en-US" w:eastAsia="zh-CN"/>
                <w14:textFill>
                  <w14:solidFill>
                    <w14:schemeClr w14:val="tx1"/>
                  </w14:solidFill>
                </w14:textFill>
              </w:rPr>
            </w:pPr>
            <w:r>
              <w:rPr>
                <w:color w:val="000000" w:themeColor="text1"/>
                <w:spacing w:val="9"/>
                <w14:textFill>
                  <w14:solidFill>
                    <w14:schemeClr w14:val="tx1"/>
                  </w14:solidFill>
                </w14:textFill>
              </w:rPr>
              <w:t>项目现场：</w:t>
            </w:r>
            <w:r>
              <w:rPr>
                <w:rFonts w:hint="eastAsia"/>
                <w:color w:val="000000" w:themeColor="text1"/>
                <w:spacing w:val="9"/>
                <w:lang w:val="en-US" w:eastAsia="zh-CN"/>
                <w14:textFill>
                  <w14:solidFill>
                    <w14:schemeClr w14:val="tx1"/>
                  </w14:solidFill>
                </w14:textFill>
              </w:rPr>
              <w:t>库尔勒机场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210" w:type="dxa"/>
            <w:tcBorders>
              <w:left w:val="single" w:color="000000" w:sz="10" w:space="0"/>
            </w:tcBorders>
            <w:vAlign w:val="top"/>
          </w:tcPr>
          <w:p>
            <w:pPr>
              <w:spacing w:line="310" w:lineRule="auto"/>
              <w:rPr>
                <w:rFonts w:ascii="Arial"/>
                <w:sz w:val="21"/>
              </w:rPr>
            </w:pPr>
          </w:p>
          <w:p>
            <w:pPr>
              <w:pStyle w:val="9"/>
              <w:spacing w:before="65" w:line="268" w:lineRule="exact"/>
              <w:ind w:left="229"/>
            </w:pPr>
            <w:r>
              <w:rPr>
                <w:spacing w:val="4"/>
                <w:position w:val="1"/>
              </w:rPr>
              <w:t>*26.4.2</w:t>
            </w:r>
          </w:p>
        </w:tc>
        <w:tc>
          <w:tcPr>
            <w:tcW w:w="7673" w:type="dxa"/>
            <w:gridSpan w:val="2"/>
            <w:tcBorders>
              <w:right w:val="single" w:color="000000" w:sz="10" w:space="0"/>
            </w:tcBorders>
            <w:vAlign w:val="top"/>
          </w:tcPr>
          <w:p>
            <w:pPr>
              <w:pStyle w:val="9"/>
              <w:spacing w:before="142" w:line="468" w:lineRule="exact"/>
              <w:jc w:val="right"/>
              <w:rPr>
                <w:color w:val="000000" w:themeColor="text1"/>
                <w14:textFill>
                  <w14:solidFill>
                    <w14:schemeClr w14:val="tx1"/>
                  </w14:solidFill>
                </w14:textFill>
              </w:rPr>
            </w:pPr>
            <w:r>
              <w:rPr>
                <w:color w:val="000000" w:themeColor="text1"/>
                <w:spacing w:val="9"/>
                <w:position w:val="20"/>
                <w14:textFill>
                  <w14:solidFill>
                    <w14:schemeClr w14:val="tx1"/>
                  </w14:solidFill>
                </w14:textFill>
              </w:rPr>
              <w:t>交货期：合同签订后</w:t>
            </w:r>
            <w:r>
              <w:rPr>
                <w:rFonts w:hint="eastAsia"/>
                <w:color w:val="000000" w:themeColor="text1"/>
                <w:spacing w:val="-34"/>
                <w:position w:val="20"/>
                <w:lang w:val="en-US" w:eastAsia="zh-CN"/>
                <w14:textFill>
                  <w14:solidFill>
                    <w14:schemeClr w14:val="tx1"/>
                  </w14:solidFill>
                </w14:textFill>
              </w:rPr>
              <w:t>3</w:t>
            </w:r>
            <w:r>
              <w:rPr>
                <w:color w:val="000000" w:themeColor="text1"/>
                <w:spacing w:val="-37"/>
                <w:position w:val="20"/>
                <w14:textFill>
                  <w14:solidFill>
                    <w14:schemeClr w14:val="tx1"/>
                  </w14:solidFill>
                </w14:textFill>
              </w:rPr>
              <w:t xml:space="preserve"> </w:t>
            </w:r>
            <w:r>
              <w:rPr>
                <w:color w:val="000000" w:themeColor="text1"/>
                <w:spacing w:val="9"/>
                <w:position w:val="20"/>
                <w14:textFill>
                  <w14:solidFill>
                    <w14:schemeClr w14:val="tx1"/>
                  </w14:solidFill>
                </w14:textFill>
              </w:rPr>
              <w:t>个月具备发货条件，具体以招标人发出的供货通知为准，</w:t>
            </w:r>
            <w:r>
              <w:rPr>
                <w:color w:val="000000" w:themeColor="text1"/>
                <w:spacing w:val="-49"/>
                <w:position w:val="20"/>
                <w14:textFill>
                  <w14:solidFill>
                    <w14:schemeClr w14:val="tx1"/>
                  </w14:solidFill>
                </w14:textFill>
              </w:rPr>
              <w:t xml:space="preserve"> </w:t>
            </w:r>
            <w:r>
              <w:rPr>
                <w:color w:val="000000" w:themeColor="text1"/>
                <w:spacing w:val="9"/>
                <w:position w:val="20"/>
                <w14:textFill>
                  <w14:solidFill>
                    <w14:schemeClr w14:val="tx1"/>
                  </w14:solidFill>
                </w14:textFill>
              </w:rPr>
              <w:t>自</w:t>
            </w:r>
          </w:p>
          <w:p>
            <w:pPr>
              <w:pStyle w:val="9"/>
              <w:spacing w:line="227" w:lineRule="auto"/>
              <w:ind w:left="21"/>
              <w:rPr>
                <w:color w:val="000000" w:themeColor="text1"/>
                <w14:textFill>
                  <w14:solidFill>
                    <w14:schemeClr w14:val="tx1"/>
                  </w14:solidFill>
                </w14:textFill>
              </w:rPr>
            </w:pPr>
            <w:r>
              <w:rPr>
                <w:color w:val="000000" w:themeColor="text1"/>
                <w:spacing w:val="6"/>
                <w14:textFill>
                  <w14:solidFill>
                    <w14:schemeClr w14:val="tx1"/>
                  </w14:solidFill>
                </w14:textFill>
              </w:rPr>
              <w:t>通知发出之日起</w:t>
            </w:r>
            <w:r>
              <w:rPr>
                <w:color w:val="000000" w:themeColor="text1"/>
                <w:spacing w:val="-5"/>
                <w14:textFill>
                  <w14:solidFill>
                    <w14:schemeClr w14:val="tx1"/>
                  </w14:solidFill>
                </w14:textFill>
              </w:rPr>
              <w:t xml:space="preserve"> </w:t>
            </w:r>
            <w:r>
              <w:rPr>
                <w:color w:val="000000" w:themeColor="text1"/>
                <w:spacing w:val="6"/>
                <w14:textFill>
                  <w14:solidFill>
                    <w14:schemeClr w14:val="tx1"/>
                  </w14:solidFill>
                </w14:textFill>
              </w:rPr>
              <w:t>14</w:t>
            </w:r>
            <w:r>
              <w:rPr>
                <w:color w:val="000000" w:themeColor="text1"/>
                <w:spacing w:val="-36"/>
                <w14:textFill>
                  <w14:solidFill>
                    <w14:schemeClr w14:val="tx1"/>
                  </w14:solidFill>
                </w14:textFill>
              </w:rPr>
              <w:t xml:space="preserve"> </w:t>
            </w:r>
            <w:r>
              <w:rPr>
                <w:color w:val="000000" w:themeColor="text1"/>
                <w:spacing w:val="6"/>
                <w14:textFill>
                  <w14:solidFill>
                    <w14:schemeClr w14:val="tx1"/>
                  </w14:solidFill>
                </w14:textFill>
              </w:rPr>
              <w:t>天内运抵招标人指定地点。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210" w:type="dxa"/>
            <w:tcBorders>
              <w:left w:val="single" w:color="000000" w:sz="10" w:space="0"/>
            </w:tcBorders>
            <w:vAlign w:val="top"/>
          </w:tcPr>
          <w:p>
            <w:pPr>
              <w:spacing w:line="311" w:lineRule="auto"/>
              <w:rPr>
                <w:rFonts w:ascii="Arial"/>
                <w:sz w:val="21"/>
              </w:rPr>
            </w:pPr>
          </w:p>
          <w:p>
            <w:pPr>
              <w:pStyle w:val="9"/>
              <w:spacing w:before="65" w:line="268" w:lineRule="exact"/>
              <w:ind w:left="229"/>
            </w:pPr>
            <w:r>
              <w:rPr>
                <w:spacing w:val="4"/>
                <w:position w:val="1"/>
              </w:rPr>
              <w:t>*26.4.3</w:t>
            </w:r>
          </w:p>
        </w:tc>
        <w:tc>
          <w:tcPr>
            <w:tcW w:w="7673" w:type="dxa"/>
            <w:gridSpan w:val="2"/>
            <w:tcBorders>
              <w:right w:val="single" w:color="000000" w:sz="10" w:space="0"/>
            </w:tcBorders>
            <w:vAlign w:val="top"/>
          </w:tcPr>
          <w:p>
            <w:pPr>
              <w:pStyle w:val="9"/>
              <w:spacing w:before="143" w:line="468" w:lineRule="exact"/>
              <w:ind w:left="21"/>
            </w:pPr>
            <w:r>
              <w:rPr>
                <w:spacing w:val="9"/>
                <w:position w:val="20"/>
              </w:rPr>
              <w:t>付款条件的偏离：不允许偏离</w:t>
            </w:r>
          </w:p>
          <w:p>
            <w:pPr>
              <w:pStyle w:val="9"/>
              <w:spacing w:line="227" w:lineRule="auto"/>
              <w:ind w:left="20"/>
            </w:pPr>
            <w:r>
              <w:rPr>
                <w:spacing w:val="9"/>
              </w:rPr>
              <w:t>任何偏离将导致否决其投标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210" w:type="dxa"/>
            <w:tcBorders>
              <w:left w:val="single" w:color="000000" w:sz="10" w:space="0"/>
            </w:tcBorders>
            <w:vAlign w:val="top"/>
          </w:tcPr>
          <w:p>
            <w:pPr>
              <w:spacing w:line="345" w:lineRule="auto"/>
              <w:rPr>
                <w:rFonts w:ascii="Arial"/>
                <w:sz w:val="21"/>
              </w:rPr>
            </w:pPr>
          </w:p>
          <w:p>
            <w:pPr>
              <w:pStyle w:val="9"/>
              <w:spacing w:before="65" w:line="189" w:lineRule="auto"/>
              <w:ind w:left="282"/>
            </w:pPr>
            <w:r>
              <w:rPr>
                <w:spacing w:val="3"/>
              </w:rPr>
              <w:t>26.4.4</w:t>
            </w:r>
          </w:p>
        </w:tc>
        <w:tc>
          <w:tcPr>
            <w:tcW w:w="7673" w:type="dxa"/>
            <w:gridSpan w:val="2"/>
            <w:tcBorders>
              <w:right w:val="single" w:color="000000" w:sz="10" w:space="0"/>
            </w:tcBorders>
            <w:vAlign w:val="top"/>
          </w:tcPr>
          <w:p>
            <w:pPr>
              <w:pStyle w:val="9"/>
              <w:spacing w:before="147" w:line="228" w:lineRule="auto"/>
              <w:ind w:left="21"/>
            </w:pPr>
            <w:r>
              <w:rPr>
                <w:spacing w:val="8"/>
              </w:rPr>
              <w:t>零部件和备品备件的费用</w:t>
            </w:r>
            <w:r>
              <w:rPr>
                <w:spacing w:val="-56"/>
              </w:rPr>
              <w:t xml:space="preserve"> </w:t>
            </w:r>
            <w:r>
              <w:rPr>
                <w:spacing w:val="8"/>
              </w:rPr>
              <w:t>:</w:t>
            </w:r>
          </w:p>
          <w:p>
            <w:pPr>
              <w:pStyle w:val="9"/>
              <w:spacing w:before="221" w:line="227" w:lineRule="auto"/>
              <w:ind w:left="21"/>
            </w:pPr>
            <w:r>
              <w:rPr>
                <w:spacing w:val="9"/>
              </w:rPr>
              <w:t>所选方案：详见招标文件第八章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210" w:type="dxa"/>
            <w:tcBorders>
              <w:left w:val="single" w:color="000000" w:sz="10" w:space="0"/>
            </w:tcBorders>
            <w:vAlign w:val="top"/>
          </w:tcPr>
          <w:p>
            <w:pPr>
              <w:pStyle w:val="9"/>
              <w:spacing w:before="246" w:line="189" w:lineRule="auto"/>
              <w:ind w:left="282"/>
            </w:pPr>
            <w:r>
              <w:rPr>
                <w:spacing w:val="3"/>
              </w:rPr>
              <w:t>26.4.7</w:t>
            </w:r>
          </w:p>
        </w:tc>
        <w:tc>
          <w:tcPr>
            <w:tcW w:w="7673" w:type="dxa"/>
            <w:gridSpan w:val="2"/>
            <w:tcBorders>
              <w:right w:val="single" w:color="000000" w:sz="10" w:space="0"/>
            </w:tcBorders>
            <w:vAlign w:val="top"/>
          </w:tcPr>
          <w:p>
            <w:pPr>
              <w:pStyle w:val="9"/>
              <w:spacing w:before="213" w:line="227" w:lineRule="auto"/>
              <w:ind w:left="24"/>
            </w:pPr>
            <w:r>
              <w:rPr>
                <w:spacing w:val="13"/>
              </w:rPr>
              <w:t>设备性能和生产率：详见招标文件第八章</w:t>
            </w:r>
            <w:r>
              <w:rPr>
                <w:spacing w:val="-70"/>
              </w:rPr>
              <w:t xml:space="preserve"> </w:t>
            </w:r>
            <w:r>
              <w:rPr>
                <w:spacing w:val="13"/>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93" w:hRule="atLeast"/>
        </w:trPr>
        <w:tc>
          <w:tcPr>
            <w:tcW w:w="1210" w:type="dxa"/>
            <w:tcBorders>
              <w:left w:val="single" w:color="000000" w:sz="10" w:space="0"/>
              <w:bottom w:val="single" w:color="000000" w:sz="10" w:space="0"/>
            </w:tcBorders>
            <w:vAlign w:val="top"/>
          </w:tcPr>
          <w:p>
            <w:pPr>
              <w:spacing w:line="271" w:lineRule="auto"/>
              <w:rPr>
                <w:rFonts w:ascii="Arial"/>
                <w:sz w:val="21"/>
              </w:rPr>
            </w:pPr>
          </w:p>
          <w:p>
            <w:pPr>
              <w:spacing w:line="272" w:lineRule="auto"/>
              <w:rPr>
                <w:rFonts w:ascii="Arial"/>
                <w:sz w:val="21"/>
              </w:rPr>
            </w:pPr>
          </w:p>
          <w:p>
            <w:pPr>
              <w:spacing w:line="272" w:lineRule="auto"/>
              <w:rPr>
                <w:rFonts w:ascii="Arial"/>
                <w:sz w:val="21"/>
              </w:rPr>
            </w:pPr>
          </w:p>
          <w:p>
            <w:pPr>
              <w:pStyle w:val="9"/>
              <w:spacing w:before="65" w:line="189" w:lineRule="auto"/>
              <w:ind w:left="388"/>
            </w:pPr>
            <w:r>
              <w:rPr>
                <w:spacing w:val="2"/>
              </w:rPr>
              <w:t>26.5</w:t>
            </w:r>
          </w:p>
        </w:tc>
        <w:tc>
          <w:tcPr>
            <w:tcW w:w="7673" w:type="dxa"/>
            <w:gridSpan w:val="2"/>
            <w:tcBorders>
              <w:bottom w:val="single" w:color="000000" w:sz="10" w:space="0"/>
              <w:right w:val="single" w:color="000000" w:sz="10" w:space="0"/>
            </w:tcBorders>
            <w:vAlign w:val="top"/>
          </w:tcPr>
          <w:p>
            <w:pPr>
              <w:pStyle w:val="9"/>
              <w:spacing w:before="148" w:line="228" w:lineRule="auto"/>
              <w:ind w:left="40"/>
            </w:pPr>
            <w:r>
              <w:rPr>
                <w:spacing w:val="6"/>
              </w:rPr>
              <w:t>中标候选人数量：1-3 名</w:t>
            </w:r>
          </w:p>
          <w:p>
            <w:pPr>
              <w:pStyle w:val="9"/>
              <w:spacing w:before="221" w:line="227" w:lineRule="auto"/>
              <w:ind w:left="20"/>
            </w:pPr>
            <w:r>
              <w:rPr>
                <w:spacing w:val="9"/>
              </w:rPr>
              <w:t>在投标满足招标文件实质性要求的前提下，评标委员会按照招标文件的规定，</w:t>
            </w:r>
          </w:p>
          <w:p>
            <w:pPr>
              <w:pStyle w:val="9"/>
              <w:spacing w:before="222" w:line="468" w:lineRule="exact"/>
              <w:ind w:left="21"/>
            </w:pPr>
            <w:r>
              <w:rPr>
                <w:spacing w:val="8"/>
                <w:position w:val="20"/>
              </w:rPr>
              <w:t>确定各投标人的最终评标价格，按投标人评标价格由低到高的顺序推荐</w:t>
            </w:r>
            <w:r>
              <w:rPr>
                <w:spacing w:val="-3"/>
                <w:position w:val="20"/>
              </w:rPr>
              <w:t xml:space="preserve"> </w:t>
            </w:r>
            <w:r>
              <w:rPr>
                <w:spacing w:val="8"/>
                <w:position w:val="20"/>
              </w:rPr>
              <w:t>1-3 名</w:t>
            </w:r>
          </w:p>
          <w:p>
            <w:pPr>
              <w:pStyle w:val="9"/>
              <w:spacing w:line="226" w:lineRule="auto"/>
              <w:ind w:left="40"/>
            </w:pPr>
            <w:r>
              <w:rPr>
                <w:spacing w:val="8"/>
              </w:rPr>
              <w:t>中标候选人。评标价格最低者为排名第一的中标候选人。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610" w:hRule="atLeast"/>
        </w:trPr>
        <w:tc>
          <w:tcPr>
            <w:tcW w:w="8877" w:type="dxa"/>
            <w:gridSpan w:val="2"/>
            <w:tcBorders>
              <w:top w:val="single" w:color="000000" w:sz="10" w:space="0"/>
              <w:left w:val="single" w:color="000000" w:sz="10" w:space="0"/>
              <w:right w:val="single" w:color="000000" w:sz="10" w:space="0"/>
            </w:tcBorders>
            <w:vAlign w:val="top"/>
          </w:tcPr>
          <w:p>
            <w:pPr>
              <w:pStyle w:val="9"/>
              <w:spacing w:before="199" w:line="229" w:lineRule="auto"/>
              <w:ind w:left="4013"/>
            </w:pPr>
            <w:r>
              <w:rPr>
                <w:spacing w:val="7"/>
              </w:rPr>
              <w:t>授予合同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6521" w:hRule="atLeast"/>
        </w:trPr>
        <w:tc>
          <w:tcPr>
            <w:tcW w:w="1210" w:type="dxa"/>
            <w:tcBorders>
              <w:left w:val="single" w:color="000000" w:sz="10" w:space="0"/>
            </w:tcBorders>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9"/>
              <w:spacing w:before="65" w:line="190" w:lineRule="auto"/>
              <w:ind w:left="390"/>
              <w:rPr>
                <w:spacing w:val="2"/>
              </w:rPr>
            </w:pPr>
            <w:r>
              <w:rPr>
                <w:spacing w:val="2"/>
              </w:rPr>
              <w:t>36.1</w:t>
            </w: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pStyle w:val="9"/>
              <w:spacing w:before="65" w:line="190" w:lineRule="auto"/>
              <w:ind w:left="390"/>
            </w:pPr>
          </w:p>
        </w:tc>
        <w:tc>
          <w:tcPr>
            <w:tcW w:w="7667" w:type="dxa"/>
            <w:tcBorders>
              <w:right w:val="single" w:color="000000" w:sz="10" w:space="0"/>
            </w:tcBorders>
            <w:vAlign w:val="top"/>
          </w:tcPr>
          <w:p>
            <w:pPr>
              <w:pStyle w:val="9"/>
              <w:spacing w:before="129" w:line="227" w:lineRule="auto"/>
              <w:ind w:left="21"/>
            </w:pPr>
            <w:r>
              <w:rPr>
                <w:spacing w:val="8"/>
              </w:rPr>
              <w:t>本次招标的招标代理服务费由中标人支付。</w:t>
            </w:r>
          </w:p>
          <w:p>
            <w:pPr>
              <w:pStyle w:val="9"/>
              <w:spacing w:before="221" w:line="228" w:lineRule="auto"/>
              <w:ind w:left="40"/>
            </w:pPr>
            <w:r>
              <w:rPr>
                <w:spacing w:val="8"/>
              </w:rPr>
              <w:t>中标人须按如下标准和规定交纳招标代理服务费：</w:t>
            </w:r>
          </w:p>
          <w:p>
            <w:pPr>
              <w:pStyle w:val="9"/>
              <w:spacing w:before="221" w:line="227" w:lineRule="auto"/>
              <w:ind w:left="31"/>
            </w:pPr>
            <w:r>
              <w:rPr>
                <w:spacing w:val="8"/>
              </w:rPr>
              <w:t>（</w:t>
            </w:r>
            <w:r>
              <w:rPr>
                <w:rFonts w:ascii="Calibri" w:hAnsi="Calibri" w:eastAsia="Calibri" w:cs="Calibri"/>
                <w:spacing w:val="8"/>
              </w:rPr>
              <w:t>1</w:t>
            </w:r>
            <w:r>
              <w:rPr>
                <w:spacing w:val="8"/>
              </w:rPr>
              <w:t>）</w:t>
            </w:r>
            <w:r>
              <w:rPr>
                <w:spacing w:val="-60"/>
              </w:rPr>
              <w:t xml:space="preserve"> </w:t>
            </w:r>
            <w:r>
              <w:rPr>
                <w:spacing w:val="8"/>
              </w:rPr>
              <w:t>以中标通知书中确定的中标金额作为招</w:t>
            </w:r>
            <w:r>
              <w:rPr>
                <w:spacing w:val="7"/>
              </w:rPr>
              <w:t>标代理服务费的计算基数。</w:t>
            </w:r>
          </w:p>
          <w:p>
            <w:pPr>
              <w:pStyle w:val="9"/>
              <w:spacing w:before="222" w:line="227" w:lineRule="auto"/>
              <w:ind w:left="31"/>
            </w:pPr>
            <w:r>
              <w:rPr>
                <w:spacing w:val="7"/>
              </w:rPr>
              <w:t>（</w:t>
            </w:r>
            <w:r>
              <w:rPr>
                <w:rFonts w:ascii="Calibri" w:hAnsi="Calibri" w:eastAsia="Calibri" w:cs="Calibri"/>
                <w:spacing w:val="7"/>
              </w:rPr>
              <w:t>2</w:t>
            </w:r>
            <w:r>
              <w:rPr>
                <w:spacing w:val="7"/>
              </w:rPr>
              <w:t>）招标代理服务费以人民币支付。</w:t>
            </w:r>
          </w:p>
          <w:p>
            <w:pPr>
              <w:pStyle w:val="9"/>
              <w:spacing w:before="222" w:line="432" w:lineRule="auto"/>
              <w:ind w:left="21" w:right="18" w:firstLine="9"/>
            </w:pPr>
            <w:r>
              <w:rPr>
                <w:spacing w:val="8"/>
              </w:rPr>
              <w:t>（</w:t>
            </w:r>
            <w:r>
              <w:rPr>
                <w:rFonts w:ascii="Calibri" w:hAnsi="Calibri" w:eastAsia="Calibri" w:cs="Calibri"/>
                <w:spacing w:val="8"/>
              </w:rPr>
              <w:t>3</w:t>
            </w:r>
            <w:r>
              <w:rPr>
                <w:spacing w:val="8"/>
              </w:rPr>
              <w:t>）中标人参照国家计委计价格</w:t>
            </w:r>
            <w:r>
              <w:rPr>
                <w:rFonts w:ascii="Calibri" w:hAnsi="Calibri" w:eastAsia="Calibri" w:cs="Calibri"/>
                <w:spacing w:val="8"/>
              </w:rPr>
              <w:t>[2002]1980</w:t>
            </w:r>
            <w:r>
              <w:rPr>
                <w:spacing w:val="8"/>
              </w:rPr>
              <w:t>号《招标代理服务收费管理暂行办法》</w:t>
            </w:r>
            <w:r>
              <w:rPr>
                <w:spacing w:val="14"/>
              </w:rPr>
              <w:t xml:space="preserve"> </w:t>
            </w:r>
            <w:r>
              <w:rPr>
                <w:spacing w:val="10"/>
              </w:rPr>
              <w:t>和国家发展改革委办公厅发改办价格</w:t>
            </w:r>
            <w:r>
              <w:rPr>
                <w:rFonts w:ascii="Calibri" w:hAnsi="Calibri" w:eastAsia="Calibri" w:cs="Calibri"/>
                <w:spacing w:val="10"/>
              </w:rPr>
              <w:t>[2003]857</w:t>
            </w:r>
            <w:r>
              <w:rPr>
                <w:spacing w:val="10"/>
              </w:rPr>
              <w:t>号规定收费标准下浮</w:t>
            </w:r>
            <w:r>
              <w:rPr>
                <w:rFonts w:ascii="Calibri" w:hAnsi="Calibri" w:eastAsia="Calibri" w:cs="Calibri"/>
                <w:spacing w:val="10"/>
              </w:rPr>
              <w:t>25%</w:t>
            </w:r>
            <w:r>
              <w:rPr>
                <w:spacing w:val="10"/>
              </w:rPr>
              <w:t>后，一次性</w:t>
            </w:r>
          </w:p>
          <w:p>
            <w:pPr>
              <w:pStyle w:val="9"/>
              <w:spacing w:line="227" w:lineRule="auto"/>
              <w:ind w:left="42"/>
            </w:pPr>
            <w:r>
              <w:rPr>
                <w:spacing w:val="7"/>
              </w:rPr>
              <w:t>向招标代理人支付招标代理服务费。</w:t>
            </w:r>
          </w:p>
          <w:p>
            <w:pPr>
              <w:pStyle w:val="9"/>
              <w:spacing w:before="221" w:line="468" w:lineRule="exact"/>
              <w:ind w:left="31"/>
            </w:pPr>
            <w:r>
              <w:rPr>
                <w:spacing w:val="10"/>
                <w:position w:val="20"/>
              </w:rPr>
              <w:t>（</w:t>
            </w:r>
            <w:r>
              <w:rPr>
                <w:rFonts w:ascii="Calibri" w:hAnsi="Calibri" w:eastAsia="Calibri" w:cs="Calibri"/>
                <w:spacing w:val="10"/>
                <w:position w:val="20"/>
              </w:rPr>
              <w:t>4</w:t>
            </w:r>
            <w:r>
              <w:rPr>
                <w:spacing w:val="10"/>
                <w:position w:val="20"/>
              </w:rPr>
              <w:t>）招标代理服务费在中标人与中标人签订合同后</w:t>
            </w:r>
            <w:r>
              <w:rPr>
                <w:rFonts w:ascii="Calibri" w:hAnsi="Calibri" w:eastAsia="Calibri" w:cs="Calibri"/>
                <w:spacing w:val="10"/>
                <w:position w:val="20"/>
              </w:rPr>
              <w:t>5</w:t>
            </w:r>
            <w:r>
              <w:rPr>
                <w:spacing w:val="10"/>
                <w:position w:val="20"/>
              </w:rPr>
              <w:t>日内，按上述（</w:t>
            </w:r>
            <w:r>
              <w:rPr>
                <w:rFonts w:ascii="Calibri" w:hAnsi="Calibri" w:eastAsia="Calibri" w:cs="Calibri"/>
                <w:spacing w:val="10"/>
                <w:position w:val="20"/>
              </w:rPr>
              <w:t>1</w:t>
            </w:r>
            <w:r>
              <w:rPr>
                <w:spacing w:val="10"/>
                <w:position w:val="20"/>
              </w:rPr>
              <w:t>）、（</w:t>
            </w:r>
            <w:r>
              <w:rPr>
                <w:rFonts w:ascii="Calibri" w:hAnsi="Calibri" w:eastAsia="Calibri" w:cs="Calibri"/>
                <w:spacing w:val="10"/>
                <w:position w:val="20"/>
              </w:rPr>
              <w:t>2</w:t>
            </w:r>
            <w:r>
              <w:rPr>
                <w:spacing w:val="10"/>
                <w:position w:val="20"/>
              </w:rPr>
              <w:t>）款</w:t>
            </w:r>
          </w:p>
          <w:p>
            <w:pPr>
              <w:pStyle w:val="9"/>
              <w:spacing w:line="228" w:lineRule="auto"/>
              <w:ind w:left="38"/>
            </w:pPr>
            <w:r>
              <w:rPr>
                <w:spacing w:val="6"/>
              </w:rPr>
              <w:t>的规定交纳（到帐为准）。</w:t>
            </w:r>
          </w:p>
          <w:p>
            <w:pPr>
              <w:pStyle w:val="9"/>
              <w:spacing w:before="221" w:line="226" w:lineRule="auto"/>
              <w:jc w:val="right"/>
              <w:rPr>
                <w:spacing w:val="3"/>
              </w:rPr>
            </w:pPr>
            <w:r>
              <w:rPr>
                <w:spacing w:val="3"/>
              </w:rPr>
              <w:t>（</w:t>
            </w:r>
            <w:r>
              <w:rPr>
                <w:rFonts w:ascii="Calibri" w:hAnsi="Calibri" w:eastAsia="Calibri" w:cs="Calibri"/>
                <w:spacing w:val="3"/>
              </w:rPr>
              <w:t>5</w:t>
            </w:r>
            <w:r>
              <w:rPr>
                <w:spacing w:val="3"/>
              </w:rPr>
              <w:t>）招标代理服务费由中标人综合考虑计入报价，投标报价时不对此费用单独列项。</w:t>
            </w:r>
          </w:p>
          <w:p>
            <w:pPr>
              <w:pStyle w:val="9"/>
              <w:spacing w:before="143" w:line="227" w:lineRule="auto"/>
              <w:ind w:left="21"/>
            </w:pPr>
            <w:r>
              <w:rPr>
                <w:spacing w:val="8"/>
              </w:rPr>
              <w:t>招标机构账户信息如下：</w:t>
            </w:r>
          </w:p>
          <w:p>
            <w:pPr>
              <w:pStyle w:val="9"/>
              <w:spacing w:before="222" w:line="468" w:lineRule="exact"/>
              <w:ind w:left="21"/>
              <w:rPr>
                <w:rFonts w:hint="eastAsia" w:eastAsia="宋体"/>
                <w:lang w:eastAsia="zh-CN"/>
              </w:rPr>
            </w:pPr>
            <w:r>
              <w:rPr>
                <w:spacing w:val="9"/>
                <w:position w:val="20"/>
              </w:rPr>
              <w:t>开户名称（人民币</w:t>
            </w:r>
            <w:r>
              <w:rPr>
                <w:spacing w:val="16"/>
                <w:position w:val="20"/>
              </w:rPr>
              <w:t>）：</w:t>
            </w:r>
            <w:r>
              <w:rPr>
                <w:rFonts w:hint="eastAsia"/>
                <w:spacing w:val="9"/>
                <w:position w:val="20"/>
                <w:lang w:eastAsia="zh-CN"/>
              </w:rPr>
              <w:t>新疆品正工程项目咨询有限公司</w:t>
            </w:r>
          </w:p>
          <w:p>
            <w:pPr>
              <w:pStyle w:val="9"/>
              <w:spacing w:line="227" w:lineRule="auto"/>
              <w:ind w:left="21"/>
            </w:pPr>
            <w:r>
              <w:rPr>
                <w:spacing w:val="9"/>
              </w:rPr>
              <w:t>开  户 银 行：</w:t>
            </w:r>
            <w:r>
              <w:rPr>
                <w:rFonts w:hint="eastAsia"/>
                <w:spacing w:val="9"/>
              </w:rPr>
              <w:t>中国工商银行股份有限公司和田东方红支行</w:t>
            </w:r>
          </w:p>
          <w:p>
            <w:pPr>
              <w:pStyle w:val="9"/>
              <w:spacing w:before="221" w:line="229" w:lineRule="auto"/>
              <w:ind w:left="24"/>
            </w:pPr>
            <w:r>
              <w:rPr>
                <w:spacing w:val="3"/>
              </w:rPr>
              <w:t>账</w:t>
            </w:r>
            <w:r>
              <w:rPr>
                <w:spacing w:val="8"/>
              </w:rPr>
              <w:t xml:space="preserve">        </w:t>
            </w:r>
            <w:r>
              <w:rPr>
                <w:spacing w:val="3"/>
              </w:rPr>
              <w:t>号：</w:t>
            </w:r>
            <w:r>
              <w:rPr>
                <w:rFonts w:hint="eastAsia"/>
                <w:spacing w:val="3"/>
              </w:rPr>
              <w:t>3015381209200225653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624" w:hRule="atLeast"/>
        </w:trPr>
        <w:tc>
          <w:tcPr>
            <w:tcW w:w="8877" w:type="dxa"/>
            <w:gridSpan w:val="2"/>
            <w:tcBorders>
              <w:left w:val="single" w:color="000000" w:sz="10" w:space="0"/>
              <w:bottom w:val="single" w:color="000000" w:sz="10" w:space="0"/>
              <w:right w:val="single" w:color="000000" w:sz="10" w:space="0"/>
            </w:tcBorders>
            <w:vAlign w:val="top"/>
          </w:tcPr>
          <w:p>
            <w:pPr>
              <w:pStyle w:val="9"/>
              <w:spacing w:before="216" w:line="227" w:lineRule="auto"/>
              <w:ind w:left="2229"/>
            </w:pPr>
            <w:r>
              <w:rPr>
                <w:spacing w:val="9"/>
              </w:rPr>
              <w:t>适用于本投标人须知的额外增加的变动：不适用</w:t>
            </w:r>
          </w:p>
        </w:tc>
      </w:tr>
    </w:tbl>
    <w:p>
      <w:pPr>
        <w:spacing w:before="130" w:line="227" w:lineRule="auto"/>
        <w:jc w:val="right"/>
        <w:outlineLvl w:val="0"/>
        <w:rPr>
          <w:rFonts w:ascii="宋体" w:hAnsi="宋体" w:eastAsia="宋体" w:cs="宋体"/>
          <w:sz w:val="20"/>
          <w:szCs w:val="20"/>
        </w:rPr>
      </w:pPr>
      <w:r>
        <w:rPr>
          <w:rFonts w:ascii="宋体" w:hAnsi="宋体" w:eastAsia="宋体" w:cs="宋体"/>
          <w:spacing w:val="6"/>
          <w:sz w:val="20"/>
          <w:szCs w:val="20"/>
        </w:rPr>
        <w:t>本表关于要采购的货物的具体资料是对投标人须知的具体补充和修改，如有矛盾，应以本资料表为准。</w:t>
      </w:r>
    </w:p>
    <w:p>
      <w:pPr>
        <w:spacing w:line="227" w:lineRule="auto"/>
        <w:rPr>
          <w:rFonts w:ascii="宋体" w:hAnsi="宋体" w:eastAsia="宋体" w:cs="宋体"/>
          <w:sz w:val="20"/>
          <w:szCs w:val="20"/>
        </w:rPr>
        <w:sectPr>
          <w:headerReference r:id="rId11" w:type="default"/>
          <w:footerReference r:id="rId12" w:type="default"/>
          <w:pgSz w:w="11906" w:h="16839"/>
          <w:pgMar w:top="1118" w:right="1347" w:bottom="1156" w:left="1275" w:header="878" w:footer="994" w:gutter="0"/>
          <w:cols w:space="720" w:num="1"/>
        </w:sectPr>
      </w:pPr>
    </w:p>
    <w:p>
      <w:pPr>
        <w:pStyle w:val="3"/>
      </w:pPr>
    </w:p>
    <w:p>
      <w:pPr>
        <w:pStyle w:val="3"/>
      </w:pPr>
    </w:p>
    <w:p>
      <w:pPr>
        <w:pStyle w:val="3"/>
      </w:pPr>
    </w:p>
    <w:p>
      <w:pPr>
        <w:spacing w:before="98" w:line="219" w:lineRule="auto"/>
        <w:ind w:left="3267"/>
        <w:rPr>
          <w:rFonts w:ascii="宋体" w:hAnsi="宋体" w:eastAsia="宋体" w:cs="宋体"/>
          <w:sz w:val="30"/>
          <w:szCs w:val="30"/>
        </w:rPr>
      </w:pPr>
      <w:r>
        <w:rPr>
          <w:rFonts w:ascii="宋体" w:hAnsi="宋体" w:eastAsia="宋体" w:cs="宋体"/>
          <w:spacing w:val="-2"/>
          <w:sz w:val="30"/>
          <w:szCs w:val="30"/>
          <w14:textOutline w14:w="5448" w14:cap="flat" w14:cmpd="sng">
            <w14:solidFill>
              <w14:srgbClr w14:val="000000"/>
            </w14:solidFill>
            <w14:prstDash w14:val="solid"/>
            <w14:miter w14:val="0"/>
          </w14:textOutline>
        </w:rPr>
        <w:t>第七章</w:t>
      </w:r>
      <w:r>
        <w:rPr>
          <w:rFonts w:ascii="宋体" w:hAnsi="宋体" w:eastAsia="宋体" w:cs="宋体"/>
          <w:spacing w:val="11"/>
          <w:sz w:val="30"/>
          <w:szCs w:val="30"/>
        </w:rPr>
        <w:t xml:space="preserve">    </w:t>
      </w:r>
      <w:r>
        <w:rPr>
          <w:rFonts w:ascii="宋体" w:hAnsi="宋体" w:eastAsia="宋体" w:cs="宋体"/>
          <w:spacing w:val="-2"/>
          <w:sz w:val="30"/>
          <w:szCs w:val="30"/>
          <w14:textOutline w14:w="5448" w14:cap="flat" w14:cmpd="sng">
            <w14:solidFill>
              <w14:srgbClr w14:val="000000"/>
            </w14:solidFill>
            <w14:prstDash w14:val="solid"/>
            <w14:miter w14:val="0"/>
          </w14:textOutline>
        </w:rPr>
        <w:t>合同专用条款</w:t>
      </w:r>
    </w:p>
    <w:p>
      <w:pPr>
        <w:pStyle w:val="3"/>
        <w:spacing w:line="248" w:lineRule="auto"/>
      </w:pPr>
    </w:p>
    <w:p>
      <w:pPr>
        <w:pStyle w:val="3"/>
        <w:spacing w:line="249" w:lineRule="auto"/>
      </w:pPr>
    </w:p>
    <w:p>
      <w:pPr>
        <w:spacing w:before="65" w:line="432" w:lineRule="auto"/>
        <w:ind w:left="48" w:right="41"/>
        <w:jc w:val="both"/>
        <w:rPr>
          <w:rFonts w:ascii="宋体" w:hAnsi="宋体" w:eastAsia="宋体" w:cs="宋体"/>
          <w:sz w:val="20"/>
          <w:szCs w:val="20"/>
        </w:rPr>
      </w:pPr>
      <w:r>
        <w:rPr>
          <w:rFonts w:ascii="宋体" w:hAnsi="宋体" w:eastAsia="宋体" w:cs="宋体"/>
          <w:spacing w:val="9"/>
          <w:sz w:val="20"/>
          <w:szCs w:val="20"/>
        </w:rPr>
        <w:t>本表关于本次招标采购货物的具体合同条款内容，是对招标文件第一册中合同通用条款的具体补充和</w:t>
      </w:r>
      <w:r>
        <w:rPr>
          <w:rFonts w:ascii="宋体" w:hAnsi="宋体" w:eastAsia="宋体" w:cs="宋体"/>
          <w:spacing w:val="5"/>
          <w:sz w:val="20"/>
          <w:szCs w:val="20"/>
        </w:rPr>
        <w:t xml:space="preserve"> </w:t>
      </w:r>
      <w:r>
        <w:rPr>
          <w:rFonts w:ascii="宋体" w:hAnsi="宋体" w:eastAsia="宋体" w:cs="宋体"/>
          <w:spacing w:val="9"/>
          <w:sz w:val="20"/>
          <w:szCs w:val="20"/>
        </w:rPr>
        <w:t>修改，如有矛盾，应以本资料表为准。本表中没有涉及到的条款，仍以招标文件第一册中的相应条款</w:t>
      </w:r>
    </w:p>
    <w:p>
      <w:pPr>
        <w:spacing w:line="229" w:lineRule="auto"/>
        <w:ind w:left="50"/>
        <w:rPr>
          <w:rFonts w:ascii="宋体" w:hAnsi="宋体" w:eastAsia="宋体" w:cs="宋体"/>
          <w:sz w:val="20"/>
          <w:szCs w:val="20"/>
        </w:rPr>
      </w:pPr>
      <w:r>
        <w:rPr>
          <w:rFonts w:ascii="宋体" w:hAnsi="宋体" w:eastAsia="宋体" w:cs="宋体"/>
          <w:spacing w:val="3"/>
          <w:sz w:val="20"/>
          <w:szCs w:val="20"/>
        </w:rPr>
        <w:t>为准</w:t>
      </w:r>
    </w:p>
    <w:p>
      <w:pPr>
        <w:spacing w:line="91" w:lineRule="exact"/>
      </w:pPr>
    </w:p>
    <w:tbl>
      <w:tblPr>
        <w:tblStyle w:val="8"/>
        <w:tblW w:w="9267"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4"/>
        <w:gridCol w:w="77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1494" w:type="dxa"/>
            <w:tcBorders>
              <w:top w:val="single" w:color="000000" w:sz="10" w:space="0"/>
              <w:left w:val="single" w:color="000000" w:sz="10" w:space="0"/>
            </w:tcBorders>
            <w:vAlign w:val="top"/>
          </w:tcPr>
          <w:p>
            <w:pPr>
              <w:pStyle w:val="9"/>
              <w:spacing w:before="198" w:line="228" w:lineRule="auto"/>
              <w:ind w:left="425"/>
            </w:pPr>
            <w:r>
              <w:rPr>
                <w:spacing w:val="6"/>
              </w:rPr>
              <w:t>条款号</w:t>
            </w:r>
          </w:p>
        </w:tc>
        <w:tc>
          <w:tcPr>
            <w:tcW w:w="7773" w:type="dxa"/>
            <w:tcBorders>
              <w:top w:val="single" w:color="000000" w:sz="10" w:space="0"/>
              <w:right w:val="single" w:color="000000" w:sz="10" w:space="0"/>
            </w:tcBorders>
            <w:vAlign w:val="top"/>
          </w:tcPr>
          <w:p>
            <w:pPr>
              <w:pStyle w:val="9"/>
              <w:spacing w:before="198" w:line="228" w:lineRule="auto"/>
              <w:ind w:left="3698"/>
            </w:pPr>
            <w:r>
              <w:rPr>
                <w:spacing w:val="-7"/>
                <w14:textOutline w14:w="3795" w14:cap="flat" w14:cmpd="sng">
                  <w14:solidFill>
                    <w14:srgbClr w14:val="000000"/>
                  </w14:solidFill>
                  <w14:prstDash w14:val="solid"/>
                  <w14:miter w14:val="0"/>
                </w14:textOutline>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6" w:hRule="atLeast"/>
        </w:trPr>
        <w:tc>
          <w:tcPr>
            <w:tcW w:w="1494" w:type="dxa"/>
            <w:tcBorders>
              <w:left w:val="single" w:color="000000" w:sz="10" w:space="0"/>
            </w:tcBorders>
            <w:vAlign w:val="top"/>
          </w:tcPr>
          <w:p>
            <w:pPr>
              <w:spacing w:line="280" w:lineRule="auto"/>
              <w:rPr>
                <w:rFonts w:ascii="Arial"/>
                <w:sz w:val="21"/>
              </w:rPr>
            </w:pPr>
          </w:p>
          <w:p>
            <w:pPr>
              <w:spacing w:line="280" w:lineRule="auto"/>
              <w:rPr>
                <w:rFonts w:ascii="Arial"/>
                <w:sz w:val="21"/>
              </w:rPr>
            </w:pPr>
          </w:p>
          <w:p>
            <w:pPr>
              <w:pStyle w:val="9"/>
              <w:spacing w:before="65" w:line="190" w:lineRule="auto"/>
              <w:ind w:left="598"/>
            </w:pPr>
            <w:r>
              <w:rPr>
                <w:spacing w:val="-3"/>
              </w:rPr>
              <w:t>1.1</w:t>
            </w:r>
          </w:p>
        </w:tc>
        <w:tc>
          <w:tcPr>
            <w:tcW w:w="7773" w:type="dxa"/>
            <w:tcBorders>
              <w:right w:val="single" w:color="000000" w:sz="10" w:space="0"/>
            </w:tcBorders>
            <w:vAlign w:val="top"/>
          </w:tcPr>
          <w:p>
            <w:pPr>
              <w:pStyle w:val="9"/>
              <w:spacing w:before="128" w:line="227" w:lineRule="auto"/>
              <w:ind w:left="30"/>
            </w:pPr>
            <w:r>
              <w:rPr>
                <w:spacing w:val="9"/>
              </w:rPr>
              <w:t>买方名称：新疆机场（集团）有限责任公司</w:t>
            </w:r>
          </w:p>
          <w:p>
            <w:pPr>
              <w:pStyle w:val="9"/>
              <w:spacing w:before="221" w:line="228" w:lineRule="auto"/>
              <w:ind w:left="30"/>
            </w:pPr>
            <w:r>
              <w:rPr>
                <w:spacing w:val="8"/>
              </w:rPr>
              <w:t>买方地址：新疆乌鲁木齐市高新技术产业开发区（新市</w:t>
            </w:r>
            <w:bookmarkStart w:id="1" w:name="_GoBack"/>
            <w:bookmarkEnd w:id="1"/>
            <w:r>
              <w:rPr>
                <w:spacing w:val="8"/>
              </w:rPr>
              <w:t>区）迎宾路</w:t>
            </w:r>
            <w:r>
              <w:rPr>
                <w:spacing w:val="-29"/>
              </w:rPr>
              <w:t xml:space="preserve"> </w:t>
            </w:r>
            <w:r>
              <w:rPr>
                <w:rFonts w:ascii="Calibri" w:hAnsi="Calibri" w:eastAsia="Calibri" w:cs="Calibri"/>
                <w:spacing w:val="8"/>
              </w:rPr>
              <w:t>1341</w:t>
            </w:r>
            <w:r>
              <w:rPr>
                <w:rFonts w:ascii="Calibri" w:hAnsi="Calibri" w:eastAsia="Calibri" w:cs="Calibri"/>
                <w:spacing w:val="23"/>
                <w:w w:val="101"/>
              </w:rPr>
              <w:t xml:space="preserve"> </w:t>
            </w:r>
            <w:r>
              <w:rPr>
                <w:spacing w:val="8"/>
              </w:rPr>
              <w:t>号</w:t>
            </w:r>
          </w:p>
          <w:p>
            <w:pPr>
              <w:pStyle w:val="9"/>
              <w:spacing w:before="221" w:line="227" w:lineRule="auto"/>
              <w:ind w:left="25"/>
              <w:rPr>
                <w:rFonts w:hint="default" w:eastAsia="宋体"/>
                <w:lang w:val="en-US" w:eastAsia="zh-CN"/>
              </w:rPr>
            </w:pPr>
            <w:r>
              <w:rPr>
                <w:spacing w:val="9"/>
              </w:rPr>
              <w:t>项目现场名称：</w:t>
            </w:r>
            <w:r>
              <w:rPr>
                <w:rFonts w:hint="eastAsia"/>
                <w:spacing w:val="9"/>
                <w:lang w:val="en-US" w:eastAsia="zh-CN"/>
              </w:rPr>
              <w:t>库尔勒机场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6" w:hRule="atLeast"/>
        </w:trPr>
        <w:tc>
          <w:tcPr>
            <w:tcW w:w="1494" w:type="dxa"/>
            <w:tcBorders>
              <w:left w:val="single" w:color="000000" w:sz="10" w:space="0"/>
            </w:tcBorders>
            <w:vAlign w:val="top"/>
          </w:tcPr>
          <w:p>
            <w:pPr>
              <w:spacing w:line="265" w:lineRule="auto"/>
              <w:rPr>
                <w:rFonts w:ascii="Arial"/>
                <w:sz w:val="21"/>
              </w:rPr>
            </w:pPr>
          </w:p>
          <w:p>
            <w:pPr>
              <w:spacing w:line="265" w:lineRule="auto"/>
              <w:rPr>
                <w:rFonts w:ascii="Arial"/>
                <w:sz w:val="21"/>
              </w:rPr>
            </w:pPr>
          </w:p>
          <w:p>
            <w:pPr>
              <w:pStyle w:val="9"/>
              <w:spacing w:before="66" w:line="267" w:lineRule="exact"/>
              <w:ind w:left="528"/>
            </w:pPr>
            <w:r>
              <w:rPr>
                <w:spacing w:val="3"/>
                <w:position w:val="1"/>
              </w:rPr>
              <w:t>*6.1</w:t>
            </w:r>
          </w:p>
        </w:tc>
        <w:tc>
          <w:tcPr>
            <w:tcW w:w="7773" w:type="dxa"/>
            <w:tcBorders>
              <w:right w:val="single" w:color="000000" w:sz="10" w:space="0"/>
            </w:tcBorders>
            <w:vAlign w:val="top"/>
          </w:tcPr>
          <w:p>
            <w:pPr>
              <w:pStyle w:val="9"/>
              <w:spacing w:before="130" w:line="225" w:lineRule="auto"/>
              <w:ind w:left="22"/>
            </w:pPr>
            <w:r>
              <w:rPr>
                <w:spacing w:val="9"/>
              </w:rPr>
              <w:t>卖方应保证,买方在中华人民共和国使用该货物或货物的任何一部分时,</w:t>
            </w:r>
          </w:p>
          <w:p>
            <w:pPr>
              <w:pStyle w:val="9"/>
              <w:spacing w:before="224" w:line="468" w:lineRule="exact"/>
              <w:ind w:left="27"/>
            </w:pPr>
            <w:r>
              <w:rPr>
                <w:spacing w:val="9"/>
                <w:position w:val="20"/>
              </w:rPr>
              <w:t>免受第三方提出的侵犯其专利权、商标权、著作权或其它知识产权的起诉。</w:t>
            </w:r>
          </w:p>
          <w:p>
            <w:pPr>
              <w:pStyle w:val="9"/>
              <w:spacing w:line="227" w:lineRule="auto"/>
              <w:ind w:left="30"/>
            </w:pPr>
            <w:r>
              <w:rPr>
                <w:spacing w:val="8"/>
              </w:rPr>
              <w:t>买方由此遭受的一切损失由卖方承担。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6" w:hRule="atLeast"/>
        </w:trPr>
        <w:tc>
          <w:tcPr>
            <w:tcW w:w="1494" w:type="dxa"/>
            <w:tcBorders>
              <w:left w:val="single" w:color="000000" w:sz="10" w:space="0"/>
            </w:tcBorders>
            <w:vAlign w:val="top"/>
          </w:tcPr>
          <w:p>
            <w:pPr>
              <w:spacing w:line="283" w:lineRule="auto"/>
              <w:rPr>
                <w:rFonts w:ascii="Arial"/>
                <w:sz w:val="21"/>
              </w:rPr>
            </w:pPr>
          </w:p>
          <w:p>
            <w:pPr>
              <w:spacing w:line="284" w:lineRule="auto"/>
              <w:rPr>
                <w:rFonts w:ascii="Arial"/>
                <w:sz w:val="21"/>
              </w:rPr>
            </w:pPr>
          </w:p>
          <w:p>
            <w:pPr>
              <w:pStyle w:val="9"/>
              <w:spacing w:before="65" w:line="190" w:lineRule="auto"/>
              <w:ind w:left="587"/>
            </w:pPr>
            <w:r>
              <w:t>7.1</w:t>
            </w:r>
          </w:p>
        </w:tc>
        <w:tc>
          <w:tcPr>
            <w:tcW w:w="7773" w:type="dxa"/>
            <w:tcBorders>
              <w:right w:val="single" w:color="000000" w:sz="10" w:space="0"/>
            </w:tcBorders>
            <w:vAlign w:val="top"/>
          </w:tcPr>
          <w:p>
            <w:pPr>
              <w:pStyle w:val="9"/>
              <w:spacing w:before="136" w:line="468" w:lineRule="exact"/>
              <w:ind w:left="22"/>
            </w:pPr>
            <w:r>
              <w:rPr>
                <w:spacing w:val="6"/>
                <w:position w:val="20"/>
              </w:rPr>
              <w:t>卖方应在收到《中标通知书》后</w:t>
            </w:r>
            <w:r>
              <w:rPr>
                <w:spacing w:val="35"/>
                <w:position w:val="20"/>
              </w:rPr>
              <w:t xml:space="preserve"> </w:t>
            </w:r>
            <w:r>
              <w:rPr>
                <w:spacing w:val="6"/>
                <w:position w:val="20"/>
              </w:rPr>
              <w:t>10</w:t>
            </w:r>
            <w:r>
              <w:rPr>
                <w:spacing w:val="48"/>
                <w:position w:val="20"/>
              </w:rPr>
              <w:t xml:space="preserve"> </w:t>
            </w:r>
            <w:r>
              <w:rPr>
                <w:spacing w:val="6"/>
                <w:position w:val="20"/>
              </w:rPr>
              <w:t>日内、签署合同前 5</w:t>
            </w:r>
            <w:r>
              <w:rPr>
                <w:spacing w:val="49"/>
                <w:position w:val="20"/>
              </w:rPr>
              <w:t xml:space="preserve"> </w:t>
            </w:r>
            <w:r>
              <w:rPr>
                <w:spacing w:val="6"/>
                <w:position w:val="20"/>
              </w:rPr>
              <w:t>日内，向买方提交履约保</w:t>
            </w:r>
          </w:p>
          <w:p>
            <w:pPr>
              <w:pStyle w:val="9"/>
              <w:spacing w:line="234" w:lineRule="auto"/>
              <w:ind w:left="22"/>
            </w:pPr>
            <w:r>
              <w:rPr>
                <w:spacing w:val="3"/>
              </w:rPr>
              <w:t>证金。</w:t>
            </w:r>
          </w:p>
          <w:p>
            <w:pPr>
              <w:pStyle w:val="9"/>
              <w:spacing w:before="213" w:line="228" w:lineRule="auto"/>
              <w:ind w:left="25"/>
            </w:pPr>
            <w:r>
              <w:rPr>
                <w:spacing w:val="8"/>
              </w:rPr>
              <w:t>履约保证金金额：中标合同金额的 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494" w:type="dxa"/>
            <w:tcBorders>
              <w:left w:val="single" w:color="000000" w:sz="10" w:space="0"/>
            </w:tcBorders>
            <w:vAlign w:val="top"/>
          </w:tcPr>
          <w:p>
            <w:pPr>
              <w:spacing w:line="337" w:lineRule="auto"/>
              <w:rPr>
                <w:rFonts w:ascii="Arial"/>
                <w:sz w:val="21"/>
              </w:rPr>
            </w:pPr>
          </w:p>
          <w:p>
            <w:pPr>
              <w:pStyle w:val="9"/>
              <w:spacing w:before="65" w:line="189" w:lineRule="auto"/>
              <w:ind w:left="587"/>
            </w:pPr>
            <w:r>
              <w:t>7.3</w:t>
            </w:r>
          </w:p>
        </w:tc>
        <w:tc>
          <w:tcPr>
            <w:tcW w:w="7773" w:type="dxa"/>
            <w:tcBorders>
              <w:right w:val="single" w:color="000000" w:sz="10" w:space="0"/>
            </w:tcBorders>
            <w:vAlign w:val="top"/>
          </w:tcPr>
          <w:p>
            <w:pPr>
              <w:pStyle w:val="9"/>
              <w:spacing w:before="138" w:line="227" w:lineRule="auto"/>
              <w:ind w:left="25"/>
            </w:pPr>
            <w:r>
              <w:rPr>
                <w:spacing w:val="9"/>
              </w:rPr>
              <w:t>履约保证金币种：中标合同金额币种</w:t>
            </w:r>
          </w:p>
          <w:p>
            <w:pPr>
              <w:pStyle w:val="9"/>
              <w:spacing w:before="222" w:line="228" w:lineRule="auto"/>
              <w:ind w:left="25"/>
            </w:pPr>
            <w:r>
              <w:rPr>
                <w:spacing w:val="6"/>
                <w:u w:val="single" w:color="auto"/>
              </w:rPr>
              <w:t>履约保证金形式：</w:t>
            </w:r>
            <w:r>
              <w:rPr>
                <w:spacing w:val="-54"/>
                <w:u w:val="single" w:color="auto"/>
              </w:rPr>
              <w:t xml:space="preserve"> </w:t>
            </w:r>
            <w:r>
              <w:rPr>
                <w:rFonts w:hint="eastAsia" w:ascii="宋体" w:hAnsi="宋体" w:cs="宋体"/>
                <w:color w:val="auto"/>
                <w:highlight w:val="none"/>
                <w:u w:val="single"/>
                <w:lang w:val="en-US" w:eastAsia="zh-CN"/>
              </w:rPr>
              <w:t>银行转账或见索即付的银行保函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1494" w:type="dxa"/>
            <w:tcBorders>
              <w:left w:val="single" w:color="000000" w:sz="10" w:space="0"/>
            </w:tcBorders>
            <w:vAlign w:val="top"/>
          </w:tcPr>
          <w:p>
            <w:pPr>
              <w:pStyle w:val="9"/>
              <w:spacing w:before="172" w:line="189" w:lineRule="auto"/>
              <w:ind w:left="650"/>
            </w:pPr>
            <w:r>
              <w:rPr>
                <w:spacing w:val="-7"/>
              </w:rPr>
              <w:t>11</w:t>
            </w:r>
          </w:p>
        </w:tc>
        <w:tc>
          <w:tcPr>
            <w:tcW w:w="7773" w:type="dxa"/>
            <w:tcBorders>
              <w:right w:val="single" w:color="000000" w:sz="10" w:space="0"/>
            </w:tcBorders>
            <w:vAlign w:val="top"/>
          </w:tcPr>
          <w:p>
            <w:pPr>
              <w:pStyle w:val="2"/>
            </w:pPr>
            <w:r>
              <w:rPr>
                <w:rFonts w:hint="eastAsia" w:ascii="宋体" w:hAnsi="宋体" w:cs="宋体"/>
                <w:color w:val="auto"/>
                <w:kern w:val="0"/>
                <w:highlight w:val="none"/>
                <w:lang w:val="en-US" w:eastAsia="zh-CN"/>
              </w:rPr>
              <w:t>项目现场：选择DDP方式交付产品，详见招标文件第八章。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1494" w:type="dxa"/>
            <w:tcBorders>
              <w:left w:val="single" w:color="000000" w:sz="10" w:space="0"/>
            </w:tcBorders>
            <w:vAlign w:val="top"/>
          </w:tcPr>
          <w:p>
            <w:pPr>
              <w:pStyle w:val="9"/>
              <w:spacing w:before="172" w:line="189" w:lineRule="auto"/>
              <w:ind w:left="650"/>
              <w:rPr>
                <w:rFonts w:hint="default" w:eastAsia="宋体"/>
                <w:spacing w:val="-7"/>
                <w:lang w:val="en-US" w:eastAsia="zh-CN"/>
              </w:rPr>
            </w:pPr>
            <w:r>
              <w:commentReference w:id="4"/>
            </w:r>
            <w:r>
              <w:rPr>
                <w:rFonts w:hint="eastAsia"/>
                <w:lang w:val="en-US" w:eastAsia="zh-CN"/>
              </w:rPr>
              <w:t>12</w:t>
            </w:r>
          </w:p>
        </w:tc>
        <w:tc>
          <w:tcPr>
            <w:tcW w:w="7773" w:type="dxa"/>
            <w:tcBorders>
              <w:right w:val="single" w:color="000000" w:sz="10" w:space="0"/>
            </w:tcBorders>
            <w:vAlign w:val="center"/>
          </w:tcPr>
          <w:p>
            <w:pPr>
              <w:widowControl/>
              <w:spacing w:line="360" w:lineRule="auto"/>
              <w:jc w:val="left"/>
              <w:rPr>
                <w:rFonts w:hint="eastAsia" w:ascii="宋体" w:hAnsi="宋体" w:eastAsia="Arial" w:cs="宋体"/>
                <w:snapToGrid w:val="0"/>
                <w:color w:val="auto"/>
                <w:kern w:val="0"/>
                <w:sz w:val="21"/>
                <w:szCs w:val="21"/>
                <w:highlight w:val="none"/>
                <w:lang w:val="en-US" w:eastAsia="en-US" w:bidi="ar-SA"/>
              </w:rPr>
            </w:pPr>
            <w:r>
              <w:rPr>
                <w:rFonts w:hint="eastAsia" w:ascii="宋体" w:hAnsi="宋体" w:cs="宋体"/>
                <w:color w:val="auto"/>
                <w:kern w:val="0"/>
                <w:highlight w:val="none"/>
                <w:lang w:val="en-US" w:eastAsia="zh-CN"/>
              </w:rPr>
              <w:t>采用DDP合同，选择DDP方式交付产品。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1494" w:type="dxa"/>
            <w:tcBorders>
              <w:left w:val="single" w:color="000000" w:sz="10" w:space="0"/>
            </w:tcBorders>
            <w:vAlign w:val="top"/>
          </w:tcPr>
          <w:p>
            <w:pPr>
              <w:pStyle w:val="9"/>
              <w:spacing w:before="172" w:line="189" w:lineRule="auto"/>
              <w:ind w:left="650"/>
              <w:rPr>
                <w:rFonts w:hint="default" w:eastAsia="宋体"/>
                <w:lang w:val="en-US" w:eastAsia="zh-CN"/>
              </w:rPr>
            </w:pPr>
            <w:r>
              <w:commentReference w:id="5"/>
            </w:r>
            <w:r>
              <w:rPr>
                <w:rFonts w:hint="eastAsia"/>
                <w:lang w:val="en-US" w:eastAsia="zh-CN"/>
              </w:rPr>
              <w:t>13</w:t>
            </w:r>
          </w:p>
        </w:tc>
        <w:tc>
          <w:tcPr>
            <w:tcW w:w="7773" w:type="dxa"/>
            <w:tcBorders>
              <w:right w:val="single" w:color="000000" w:sz="10" w:space="0"/>
            </w:tcBorders>
            <w:vAlign w:val="top"/>
          </w:tcPr>
          <w:p>
            <w:pPr>
              <w:pStyle w:val="9"/>
              <w:spacing w:before="139" w:line="227" w:lineRule="auto"/>
              <w:ind w:left="25"/>
              <w:rPr>
                <w:spacing w:val="9"/>
              </w:rPr>
            </w:pPr>
            <w:r>
              <w:rPr>
                <w:rFonts w:hint="eastAsia" w:ascii="宋体" w:hAnsi="宋体" w:cs="宋体"/>
                <w:color w:val="auto"/>
                <w:kern w:val="0"/>
                <w:highlight w:val="none"/>
                <w:lang w:val="en-US" w:eastAsia="zh-CN"/>
              </w:rPr>
              <w:t>本合同选择DDP方式交付产品，由买方指定地点交货，货物验收合格并交付前，卖方承担所有在途运输费用、保险费用、进口税费，货物的保管风险和运输风险由卖方承担。货物验收仅为外观、数量验收，不免除卖方质保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1494" w:type="dxa"/>
            <w:tcBorders>
              <w:left w:val="single" w:color="000000" w:sz="10" w:space="0"/>
            </w:tcBorders>
            <w:vAlign w:val="top"/>
          </w:tcPr>
          <w:p>
            <w:pPr>
              <w:pStyle w:val="9"/>
              <w:spacing w:before="172" w:line="189" w:lineRule="auto"/>
              <w:ind w:left="650"/>
              <w:rPr>
                <w:rFonts w:hint="default" w:eastAsia="宋体"/>
                <w:lang w:val="en-US" w:eastAsia="zh-CN"/>
              </w:rPr>
            </w:pPr>
            <w:r>
              <w:commentReference w:id="6"/>
            </w:r>
            <w:r>
              <w:rPr>
                <w:rFonts w:hint="eastAsia"/>
                <w:lang w:val="en-US" w:eastAsia="zh-CN"/>
              </w:rPr>
              <w:t>14</w:t>
            </w:r>
          </w:p>
        </w:tc>
        <w:tc>
          <w:tcPr>
            <w:tcW w:w="7773" w:type="dxa"/>
            <w:tcBorders>
              <w:right w:val="single" w:color="000000" w:sz="10" w:space="0"/>
            </w:tcBorders>
            <w:vAlign w:val="center"/>
          </w:tcPr>
          <w:p>
            <w:pPr>
              <w:spacing w:line="360" w:lineRule="auto"/>
              <w:jc w:val="left"/>
              <w:rPr>
                <w:rFonts w:hint="eastAsia" w:ascii="宋体" w:hAnsi="宋体" w:eastAsia="Arial" w:cs="宋体"/>
                <w:snapToGrid w:val="0"/>
                <w:color w:val="auto"/>
                <w:kern w:val="0"/>
                <w:sz w:val="21"/>
                <w:szCs w:val="21"/>
                <w:highlight w:val="none"/>
                <w:lang w:val="en-US" w:eastAsia="en-US" w:bidi="ar-SA"/>
              </w:rPr>
            </w:pPr>
            <w:r>
              <w:rPr>
                <w:rFonts w:hint="eastAsia" w:ascii="宋体" w:hAnsi="宋体" w:cs="宋体"/>
                <w:color w:val="auto"/>
                <w:kern w:val="0"/>
                <w:highlight w:val="none"/>
                <w:lang w:val="en-US" w:eastAsia="zh-CN"/>
              </w:rPr>
              <w:t>按 DDP 价格条件交货，货物保险由卖方办理、支付。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1494" w:type="dxa"/>
            <w:tcBorders>
              <w:left w:val="single" w:color="000000" w:sz="10" w:space="0"/>
            </w:tcBorders>
            <w:vAlign w:val="top"/>
          </w:tcPr>
          <w:p>
            <w:pPr>
              <w:pStyle w:val="9"/>
              <w:spacing w:before="172" w:line="189" w:lineRule="auto"/>
              <w:ind w:left="650"/>
              <w:rPr>
                <w:rFonts w:hint="default" w:eastAsia="宋体"/>
                <w:lang w:val="en-US" w:eastAsia="zh-CN"/>
              </w:rPr>
            </w:pPr>
            <w:r>
              <w:commentReference w:id="7"/>
            </w:r>
            <w:r>
              <w:rPr>
                <w:rFonts w:hint="eastAsia"/>
                <w:lang w:val="en-US" w:eastAsia="zh-CN"/>
              </w:rPr>
              <w:t>15</w:t>
            </w:r>
          </w:p>
        </w:tc>
        <w:tc>
          <w:tcPr>
            <w:tcW w:w="7773" w:type="dxa"/>
            <w:tcBorders>
              <w:right w:val="single" w:color="000000" w:sz="10" w:space="0"/>
            </w:tcBorders>
            <w:vAlign w:val="center"/>
          </w:tcPr>
          <w:p>
            <w:pPr>
              <w:spacing w:line="360" w:lineRule="auto"/>
              <w:jc w:val="left"/>
              <w:rPr>
                <w:rFonts w:hint="eastAsia" w:ascii="宋体" w:hAnsi="宋体" w:eastAsia="Arial" w:cs="宋体"/>
                <w:snapToGrid w:val="0"/>
                <w:color w:val="auto"/>
                <w:kern w:val="0"/>
                <w:sz w:val="21"/>
                <w:szCs w:val="21"/>
                <w:highlight w:val="none"/>
                <w:lang w:val="en-US" w:eastAsia="en-US" w:bidi="ar-SA"/>
              </w:rPr>
            </w:pPr>
            <w:r>
              <w:rPr>
                <w:rFonts w:hint="eastAsia" w:ascii="宋体" w:hAnsi="宋体" w:cs="宋体"/>
                <w:color w:val="auto"/>
                <w:kern w:val="0"/>
                <w:highlight w:val="none"/>
                <w:lang w:val="en-US" w:eastAsia="zh-CN"/>
              </w:rPr>
              <w:t>按 DDP 价格条件交货，卖方应负责办理、支付直至包括将货物 在指定的货物交付地点一切运输事项，相关费用包括在合同价中。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1494" w:type="dxa"/>
            <w:tcBorders>
              <w:left w:val="single" w:color="000000" w:sz="10" w:space="0"/>
            </w:tcBorders>
            <w:vAlign w:val="top"/>
          </w:tcPr>
          <w:p>
            <w:pPr>
              <w:pStyle w:val="9"/>
              <w:spacing w:before="172" w:line="190" w:lineRule="auto"/>
              <w:ind w:left="545"/>
            </w:pPr>
            <w:r>
              <w:rPr>
                <w:spacing w:val="-1"/>
              </w:rPr>
              <w:t>16.1</w:t>
            </w:r>
          </w:p>
        </w:tc>
        <w:tc>
          <w:tcPr>
            <w:tcW w:w="7773" w:type="dxa"/>
            <w:tcBorders>
              <w:right w:val="single" w:color="000000" w:sz="10" w:space="0"/>
            </w:tcBorders>
            <w:vAlign w:val="top"/>
          </w:tcPr>
          <w:p>
            <w:pPr>
              <w:pStyle w:val="9"/>
              <w:spacing w:before="140" w:line="227" w:lineRule="auto"/>
              <w:ind w:left="22"/>
            </w:pPr>
            <w:r>
              <w:rPr>
                <w:spacing w:val="7"/>
              </w:rPr>
              <w:t>应提供的伴随服务：包括第</w:t>
            </w:r>
            <w:r>
              <w:rPr>
                <w:spacing w:val="-6"/>
              </w:rPr>
              <w:t xml:space="preserve"> </w:t>
            </w:r>
            <w:r>
              <w:rPr>
                <w:spacing w:val="7"/>
              </w:rPr>
              <w:t>16.1</w:t>
            </w:r>
            <w:r>
              <w:rPr>
                <w:spacing w:val="-39"/>
              </w:rPr>
              <w:t xml:space="preserve"> </w:t>
            </w:r>
            <w:r>
              <w:rPr>
                <w:spacing w:val="7"/>
              </w:rPr>
              <w:t>款全部及技术规格要求的内容；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494" w:type="dxa"/>
            <w:tcBorders>
              <w:left w:val="single" w:color="000000" w:sz="10" w:space="0"/>
            </w:tcBorders>
            <w:vAlign w:val="top"/>
          </w:tcPr>
          <w:p>
            <w:pPr>
              <w:spacing w:line="340" w:lineRule="auto"/>
              <w:rPr>
                <w:rFonts w:ascii="Arial"/>
                <w:sz w:val="21"/>
              </w:rPr>
            </w:pPr>
          </w:p>
          <w:p>
            <w:pPr>
              <w:pStyle w:val="9"/>
              <w:spacing w:before="65" w:line="190" w:lineRule="auto"/>
              <w:ind w:left="545"/>
            </w:pPr>
            <w:r>
              <w:rPr>
                <w:spacing w:val="-1"/>
              </w:rPr>
              <w:t>16.3</w:t>
            </w:r>
          </w:p>
        </w:tc>
        <w:tc>
          <w:tcPr>
            <w:tcW w:w="7773" w:type="dxa"/>
            <w:tcBorders>
              <w:right w:val="single" w:color="000000" w:sz="10" w:space="0"/>
            </w:tcBorders>
            <w:vAlign w:val="top"/>
          </w:tcPr>
          <w:p>
            <w:pPr>
              <w:pStyle w:val="9"/>
              <w:spacing w:before="143" w:line="468" w:lineRule="exact"/>
              <w:ind w:left="24"/>
            </w:pPr>
            <w:r>
              <w:rPr>
                <w:spacing w:val="10"/>
                <w:position w:val="20"/>
              </w:rPr>
              <w:t>卖方应提供第八章规定的所有服务。为履行要求的伴随</w:t>
            </w:r>
            <w:r>
              <w:rPr>
                <w:spacing w:val="9"/>
                <w:position w:val="20"/>
              </w:rPr>
              <w:t>服务的报价应包括在合同价</w:t>
            </w:r>
          </w:p>
          <w:p>
            <w:pPr>
              <w:pStyle w:val="9"/>
              <w:spacing w:line="228" w:lineRule="auto"/>
              <w:ind w:left="44"/>
            </w:pPr>
            <w:r>
              <w:rPr>
                <w:spacing w:val="-10"/>
              </w:rPr>
              <w:t>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1494" w:type="dxa"/>
            <w:tcBorders>
              <w:left w:val="single" w:color="000000" w:sz="10" w:space="0"/>
            </w:tcBorders>
            <w:vAlign w:val="top"/>
          </w:tcPr>
          <w:p>
            <w:pPr>
              <w:pStyle w:val="9"/>
              <w:spacing w:before="176" w:line="190" w:lineRule="auto"/>
              <w:ind w:left="545"/>
            </w:pPr>
            <w:r>
              <w:rPr>
                <w:spacing w:val="-1"/>
              </w:rPr>
              <w:t>17.2</w:t>
            </w:r>
          </w:p>
        </w:tc>
        <w:tc>
          <w:tcPr>
            <w:tcW w:w="7773" w:type="dxa"/>
            <w:tcBorders>
              <w:right w:val="single" w:color="000000" w:sz="10" w:space="0"/>
            </w:tcBorders>
            <w:vAlign w:val="top"/>
          </w:tcPr>
          <w:p>
            <w:pPr>
              <w:pStyle w:val="9"/>
              <w:spacing w:before="144" w:line="227" w:lineRule="auto"/>
              <w:ind w:left="24"/>
            </w:pPr>
            <w:r>
              <w:rPr>
                <w:spacing w:val="9"/>
              </w:rPr>
              <w:t>备品备件要求：详见招标文件第八章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8" w:hRule="atLeast"/>
        </w:trPr>
        <w:tc>
          <w:tcPr>
            <w:tcW w:w="1494" w:type="dxa"/>
            <w:tcBorders>
              <w:left w:val="single" w:color="000000" w:sz="10" w:space="0"/>
            </w:tcBorders>
            <w:vAlign w:val="top"/>
          </w:tcPr>
          <w:p>
            <w:pPr>
              <w:spacing w:line="404" w:lineRule="auto"/>
              <w:rPr>
                <w:rFonts w:ascii="Arial"/>
                <w:sz w:val="21"/>
              </w:rPr>
            </w:pPr>
          </w:p>
          <w:p>
            <w:pPr>
              <w:pStyle w:val="9"/>
              <w:spacing w:before="65" w:line="190" w:lineRule="auto"/>
              <w:ind w:left="545"/>
            </w:pPr>
            <w:r>
              <w:rPr>
                <w:spacing w:val="-1"/>
              </w:rPr>
              <w:t>18.2</w:t>
            </w:r>
          </w:p>
        </w:tc>
        <w:tc>
          <w:tcPr>
            <w:tcW w:w="7773" w:type="dxa"/>
            <w:tcBorders>
              <w:right w:val="single" w:color="000000" w:sz="10" w:space="0"/>
            </w:tcBorders>
            <w:vAlign w:val="top"/>
          </w:tcPr>
          <w:p>
            <w:pPr>
              <w:pStyle w:val="9"/>
              <w:spacing w:before="144" w:line="468" w:lineRule="exact"/>
              <w:ind w:left="23"/>
              <w:rPr>
                <w:color w:val="000000" w:themeColor="text1"/>
                <w14:textFill>
                  <w14:solidFill>
                    <w14:schemeClr w14:val="tx1"/>
                  </w14:solidFill>
                </w14:textFill>
              </w:rPr>
            </w:pPr>
            <w:r>
              <w:rPr>
                <w:spacing w:val="10"/>
                <w:position w:val="20"/>
              </w:rPr>
              <w:t>质保期：货物</w:t>
            </w:r>
            <w:r>
              <w:rPr>
                <w:color w:val="000000" w:themeColor="text1"/>
                <w:spacing w:val="10"/>
                <w:position w:val="20"/>
                <w14:textFill>
                  <w14:solidFill>
                    <w14:schemeClr w14:val="tx1"/>
                  </w14:solidFill>
                </w14:textFill>
              </w:rPr>
              <w:t>验收合格后提供</w:t>
            </w:r>
            <w:r>
              <w:rPr>
                <w:color w:val="000000" w:themeColor="text1"/>
                <w:spacing w:val="-19"/>
                <w:position w:val="20"/>
                <w14:textFill>
                  <w14:solidFill>
                    <w14:schemeClr w14:val="tx1"/>
                  </w14:solidFill>
                </w14:textFill>
              </w:rPr>
              <w:t xml:space="preserve"> </w:t>
            </w:r>
            <w:r>
              <w:rPr>
                <w:color w:val="000000" w:themeColor="text1"/>
                <w:spacing w:val="10"/>
                <w:position w:val="20"/>
                <w14:textFill>
                  <w14:solidFill>
                    <w14:schemeClr w14:val="tx1"/>
                  </w14:solidFill>
                </w14:textFill>
              </w:rPr>
              <w:t>24</w:t>
            </w:r>
            <w:r>
              <w:rPr>
                <w:color w:val="000000" w:themeColor="text1"/>
                <w:spacing w:val="-38"/>
                <w:position w:val="20"/>
                <w14:textFill>
                  <w14:solidFill>
                    <w14:schemeClr w14:val="tx1"/>
                  </w14:solidFill>
                </w14:textFill>
              </w:rPr>
              <w:t xml:space="preserve"> </w:t>
            </w:r>
            <w:r>
              <w:rPr>
                <w:color w:val="000000" w:themeColor="text1"/>
                <w:spacing w:val="10"/>
                <w:position w:val="20"/>
                <w14:textFill>
                  <w14:solidFill>
                    <w14:schemeClr w14:val="tx1"/>
                  </w14:solidFill>
                </w14:textFill>
              </w:rPr>
              <w:t>个月质保期。保证期内，卖方应承担包括运费在内</w:t>
            </w:r>
          </w:p>
          <w:p>
            <w:pPr>
              <w:pStyle w:val="9"/>
              <w:spacing w:line="228" w:lineRule="auto"/>
              <w:ind w:left="39"/>
            </w:pPr>
            <w:r>
              <w:rPr>
                <w:color w:val="000000" w:themeColor="text1"/>
                <w:spacing w:val="5"/>
                <w14:textFill>
                  <w14:solidFill>
                    <w14:schemeClr w14:val="tx1"/>
                  </w14:solidFill>
                </w14:textFill>
              </w:rPr>
              <w:t>的相关一切费用。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trPr>
        <w:tc>
          <w:tcPr>
            <w:tcW w:w="1494" w:type="dxa"/>
            <w:tcBorders>
              <w:left w:val="single" w:color="000000" w:sz="10" w:space="0"/>
            </w:tcBorders>
            <w:vAlign w:val="top"/>
          </w:tcPr>
          <w:p>
            <w:pPr>
              <w:pStyle w:val="9"/>
              <w:spacing w:before="246" w:line="190" w:lineRule="auto"/>
              <w:ind w:left="545"/>
            </w:pPr>
            <w:r>
              <w:rPr>
                <w:spacing w:val="-1"/>
              </w:rPr>
              <w:t>18.4</w:t>
            </w:r>
          </w:p>
        </w:tc>
        <w:tc>
          <w:tcPr>
            <w:tcW w:w="7773" w:type="dxa"/>
            <w:tcBorders>
              <w:right w:val="single" w:color="000000" w:sz="10" w:space="0"/>
            </w:tcBorders>
            <w:vAlign w:val="top"/>
          </w:tcPr>
          <w:p>
            <w:pPr>
              <w:pStyle w:val="9"/>
              <w:spacing w:before="214" w:line="227" w:lineRule="auto"/>
              <w:ind w:left="27"/>
            </w:pPr>
            <w:r>
              <w:rPr>
                <w:spacing w:val="9"/>
              </w:rPr>
              <w:t>免费维修与更换缺陷部件的期限：详见招标文件第八章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4" w:hRule="atLeast"/>
        </w:trPr>
        <w:tc>
          <w:tcPr>
            <w:tcW w:w="1494" w:type="dxa"/>
            <w:tcBorders>
              <w:left w:val="single" w:color="000000" w:sz="10" w:space="0"/>
            </w:tcBorders>
            <w:vAlign w:val="top"/>
          </w:tcPr>
          <w:p>
            <w:pPr>
              <w:spacing w:line="348" w:lineRule="auto"/>
              <w:rPr>
                <w:rFonts w:ascii="Arial"/>
                <w:sz w:val="21"/>
              </w:rPr>
            </w:pPr>
          </w:p>
          <w:p>
            <w:pPr>
              <w:pStyle w:val="9"/>
              <w:spacing w:before="65" w:line="190" w:lineRule="auto"/>
              <w:ind w:left="545"/>
              <w:rPr>
                <w:spacing w:val="-1"/>
              </w:rPr>
            </w:pPr>
          </w:p>
          <w:p>
            <w:pPr>
              <w:pStyle w:val="9"/>
              <w:spacing w:before="65" w:line="190" w:lineRule="auto"/>
              <w:ind w:left="545"/>
              <w:rPr>
                <w:spacing w:val="-1"/>
              </w:rPr>
            </w:pPr>
          </w:p>
          <w:p>
            <w:pPr>
              <w:pStyle w:val="9"/>
              <w:spacing w:before="65" w:line="190" w:lineRule="auto"/>
              <w:ind w:left="545"/>
              <w:rPr>
                <w:spacing w:val="-1"/>
              </w:rPr>
            </w:pPr>
          </w:p>
          <w:p>
            <w:pPr>
              <w:pStyle w:val="9"/>
              <w:spacing w:before="65" w:line="190" w:lineRule="auto"/>
              <w:ind w:left="545"/>
            </w:pPr>
            <w:r>
              <w:rPr>
                <w:spacing w:val="-1"/>
              </w:rPr>
              <w:t>18.5</w:t>
            </w:r>
          </w:p>
        </w:tc>
        <w:tc>
          <w:tcPr>
            <w:tcW w:w="7773" w:type="dxa"/>
            <w:tcBorders>
              <w:bottom w:val="single" w:color="000000" w:sz="4" w:space="0"/>
              <w:right w:val="single" w:color="000000" w:sz="10" w:space="0"/>
            </w:tcBorders>
            <w:vAlign w:val="top"/>
          </w:tcPr>
          <w:p>
            <w:pPr>
              <w:pStyle w:val="9"/>
              <w:spacing w:before="151" w:line="480" w:lineRule="auto"/>
              <w:ind w:left="457"/>
            </w:pPr>
            <w:r>
              <w:rPr>
                <w:spacing w:val="9"/>
                <w:position w:val="20"/>
              </w:rPr>
              <w:t>1、在实际使用过程中发现货物质量与卖方所提交的说明书不符的，卖方应当承</w:t>
            </w:r>
          </w:p>
          <w:p>
            <w:pPr>
              <w:pStyle w:val="9"/>
              <w:spacing w:line="480" w:lineRule="auto"/>
              <w:ind w:left="23"/>
              <w:rPr>
                <w:spacing w:val="8"/>
              </w:rPr>
            </w:pPr>
            <w:r>
              <w:rPr>
                <w:spacing w:val="8"/>
              </w:rPr>
              <w:t>担赔偿（或更换）责任。</w:t>
            </w:r>
          </w:p>
          <w:p>
            <w:pPr>
              <w:pStyle w:val="9"/>
              <w:spacing w:before="120" w:line="480" w:lineRule="auto"/>
              <w:ind w:left="34" w:right="25" w:firstLine="410"/>
              <w:jc w:val="both"/>
            </w:pPr>
            <w:r>
              <w:rPr>
                <w:spacing w:val="9"/>
              </w:rPr>
              <w:t>2、在保修期内，</w:t>
            </w:r>
            <w:r>
              <w:rPr>
                <w:rFonts w:ascii="宋体" w:hAnsi="宋体" w:eastAsia="宋体" w:cs="宋体"/>
                <w:spacing w:val="9"/>
              </w:rPr>
              <w:t>若卖方</w:t>
            </w:r>
            <w:r>
              <w:rPr>
                <w:spacing w:val="9"/>
              </w:rPr>
              <w:t>未在投标文件响应的时间内，解决技术故障，每一次扣</w:t>
            </w:r>
            <w:r>
              <w:rPr>
                <w:spacing w:val="16"/>
              </w:rPr>
              <w:t xml:space="preserve"> </w:t>
            </w:r>
            <w:r>
              <w:rPr>
                <w:spacing w:val="9"/>
              </w:rPr>
              <w:t>除质量保修金总额的</w:t>
            </w:r>
            <w:r>
              <w:rPr>
                <w:spacing w:val="-35"/>
              </w:rPr>
              <w:t xml:space="preserve"> </w:t>
            </w:r>
            <w:r>
              <w:rPr>
                <w:spacing w:val="9"/>
              </w:rPr>
              <w:t>30%，累计三次，扣除全部质量保</w:t>
            </w:r>
            <w:r>
              <w:rPr>
                <w:spacing w:val="8"/>
              </w:rPr>
              <w:t>修金。累计三次技术故障仍不</w:t>
            </w:r>
          </w:p>
          <w:p>
            <w:pPr>
              <w:pStyle w:val="9"/>
              <w:spacing w:line="480" w:lineRule="auto"/>
              <w:ind w:left="30"/>
            </w:pPr>
            <w:r>
              <w:rPr>
                <w:spacing w:val="7"/>
              </w:rPr>
              <w:t>能解决的，卖方应负责更换。</w:t>
            </w:r>
            <w:r>
              <w:commentReference w:id="8"/>
            </w:r>
          </w:p>
          <w:p>
            <w:pPr>
              <w:pStyle w:val="9"/>
              <w:numPr>
                <w:ilvl w:val="0"/>
                <w:numId w:val="1"/>
              </w:numPr>
              <w:spacing w:line="480" w:lineRule="auto"/>
              <w:ind w:left="30" w:firstLine="436" w:firstLineChars="200"/>
              <w:rPr>
                <w:rFonts w:hint="eastAsia" w:ascii="宋体" w:hAnsi="宋体" w:eastAsia="宋体" w:cs="宋体"/>
                <w:spacing w:val="9"/>
                <w:lang w:val="en-US" w:eastAsia="zh-CN"/>
              </w:rPr>
            </w:pPr>
            <w:r>
              <w:rPr>
                <w:rFonts w:hint="eastAsia" w:ascii="宋体" w:hAnsi="宋体" w:eastAsia="宋体" w:cs="宋体"/>
                <w:spacing w:val="9"/>
                <w:lang w:val="en-US" w:eastAsia="zh-CN"/>
              </w:rPr>
              <w:t>买方有权根据实际情况选择本地培训或原厂培训。若买方选择不参加原厂培训，则卖方应当于买方通知之日起10日内返还原厂培训费用，逾期不返还承担合同金额5%违约金和损害赔偿责任</w:t>
            </w:r>
          </w:p>
          <w:p>
            <w:pPr>
              <w:pStyle w:val="9"/>
              <w:numPr>
                <w:ilvl w:val="0"/>
                <w:numId w:val="1"/>
              </w:numPr>
              <w:spacing w:line="480" w:lineRule="auto"/>
              <w:ind w:left="30" w:firstLine="436" w:firstLineChars="200"/>
              <w:rPr>
                <w:rFonts w:hint="eastAsia" w:ascii="宋体" w:hAnsi="宋体" w:eastAsia="宋体" w:cs="宋体"/>
                <w:spacing w:val="9"/>
                <w:lang w:val="en-US" w:eastAsia="zh-CN"/>
              </w:rPr>
            </w:pPr>
            <w:r>
              <w:rPr>
                <w:rFonts w:hint="eastAsia" w:ascii="宋体" w:hAnsi="宋体" w:eastAsia="宋体" w:cs="宋体"/>
                <w:spacing w:val="9"/>
                <w:lang w:val="en-US" w:eastAsia="zh-CN"/>
              </w:rPr>
              <w:t>因产品质量不符合本合同约定、不符合中国法律法规和规章标准的，卖方不得以质保期届满为由怠于履行换新、修理、返厂、召回等瑕疵质量担保责任</w:t>
            </w:r>
          </w:p>
          <w:p>
            <w:pPr>
              <w:pStyle w:val="9"/>
              <w:numPr>
                <w:ilvl w:val="0"/>
                <w:numId w:val="1"/>
              </w:numPr>
              <w:spacing w:line="480" w:lineRule="auto"/>
              <w:ind w:left="30" w:firstLine="436" w:firstLineChars="200"/>
              <w:rPr>
                <w:rFonts w:hint="eastAsia" w:ascii="宋体" w:hAnsi="宋体" w:eastAsia="宋体" w:cs="宋体"/>
                <w:spacing w:val="9"/>
                <w:lang w:val="en-US" w:eastAsia="zh-CN"/>
              </w:rPr>
            </w:pPr>
            <w:r>
              <w:rPr>
                <w:rFonts w:hint="eastAsia" w:ascii="宋体" w:hAnsi="宋体" w:eastAsia="宋体" w:cs="宋体"/>
                <w:spacing w:val="9"/>
                <w:lang w:val="en-US" w:eastAsia="zh-CN"/>
              </w:rPr>
              <w:t>卖方提供银行见索即付银行保函，担保有效期：保函有效期不少于验收交付后满6个月。若因卖方原因导致验收不合格、返厂维修、更换，自重新验收合格交付后的第二日起重新验计算担保有效期</w:t>
            </w:r>
          </w:p>
          <w:p>
            <w:pPr>
              <w:pStyle w:val="9"/>
              <w:numPr>
                <w:ilvl w:val="0"/>
                <w:numId w:val="1"/>
              </w:numPr>
              <w:spacing w:line="480" w:lineRule="auto"/>
              <w:ind w:left="30" w:firstLine="436" w:firstLineChars="200"/>
              <w:rPr>
                <w:rFonts w:hint="eastAsia" w:ascii="宋体" w:hAnsi="宋体" w:eastAsia="宋体" w:cs="宋体"/>
                <w:spacing w:val="9"/>
                <w:lang w:val="en-US" w:eastAsia="zh-CN"/>
              </w:rPr>
            </w:pPr>
            <w:r>
              <w:rPr>
                <w:rFonts w:hint="eastAsia" w:ascii="宋体" w:hAnsi="宋体" w:eastAsia="宋体" w:cs="宋体"/>
                <w:spacing w:val="9"/>
                <w:lang w:val="en-US" w:eastAsia="zh-CN"/>
              </w:rPr>
              <w:t>写明备品备件的质量标准、质保期、原厂生产全新产品。不得返厂或假冒伪劣。是否随车配送车辆行车记录仪和监测记录仪，存储期限、反复覆盖的周期要明确，不低于15日。公务用车，存储时间必须要足够长</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480" w:hRule="atLeast"/>
        </w:trPr>
        <w:tc>
          <w:tcPr>
            <w:tcW w:w="1494" w:type="dxa"/>
            <w:tcBorders>
              <w:top w:val="single" w:color="000000" w:sz="4" w:space="0"/>
              <w:right w:val="single" w:color="000000" w:sz="4" w:space="0"/>
            </w:tcBorders>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9"/>
              <w:spacing w:before="65" w:line="190" w:lineRule="auto"/>
              <w:ind w:left="532"/>
            </w:pPr>
            <w:r>
              <w:rPr>
                <w:spacing w:val="2"/>
              </w:rPr>
              <w:t>20.1</w:t>
            </w:r>
          </w:p>
        </w:tc>
        <w:tc>
          <w:tcPr>
            <w:tcW w:w="7773" w:type="dxa"/>
            <w:tcBorders>
              <w:top w:val="single" w:color="000000" w:sz="4" w:space="0"/>
              <w:left w:val="single" w:color="000000" w:sz="4" w:space="0"/>
            </w:tcBorders>
            <w:vAlign w:val="top"/>
          </w:tcPr>
          <w:p>
            <w:pPr>
              <w:pStyle w:val="9"/>
              <w:spacing w:before="170" w:line="219" w:lineRule="auto"/>
              <w:ind w:left="473"/>
              <w:rPr>
                <w:sz w:val="22"/>
                <w:szCs w:val="22"/>
              </w:rPr>
            </w:pPr>
            <w:r>
              <w:pict>
                <v:rect id="_x0000_s1026" o:spid="_x0000_s1026" o:spt="1" style="position:absolute;left:0pt;margin-left:293.7pt;margin-top:357.2pt;height:0.75pt;width:88.05pt;mso-position-horizontal-relative:page;mso-position-vertical-relative:page;z-index:251659264;mso-width-relative:page;mso-height-relative:page;" fillcolor="#000000" filled="t" stroked="f" coordsize="21600,21600">
                  <v:path/>
                  <v:fill on="t" focussize="0,0"/>
                  <v:stroke on="f"/>
                  <v:imagedata o:title=""/>
                  <o:lock v:ext="edit"/>
                </v:rect>
              </w:pict>
            </w:r>
            <w:r>
              <w:rPr>
                <w:spacing w:val="-1"/>
                <w:sz w:val="22"/>
                <w:szCs w:val="22"/>
              </w:rPr>
              <w:t>买方应通过以下方式和比例向卖方支付合同价款：</w:t>
            </w:r>
          </w:p>
          <w:p>
            <w:pPr>
              <w:pStyle w:val="9"/>
              <w:spacing w:before="190" w:line="377" w:lineRule="auto"/>
              <w:ind w:left="474"/>
              <w:rPr>
                <w:rFonts w:ascii="Calibri" w:hAnsi="Calibri" w:eastAsia="Calibri" w:cs="Calibri"/>
                <w:sz w:val="22"/>
                <w:szCs w:val="22"/>
              </w:rPr>
            </w:pPr>
            <w:r>
              <w:rPr>
                <w:rFonts w:ascii="Calibri" w:hAnsi="Calibri" w:eastAsia="Calibri" w:cs="Calibri"/>
                <w:spacing w:val="-2"/>
                <w:sz w:val="22"/>
                <w:szCs w:val="22"/>
              </w:rPr>
              <w:t>1</w:t>
            </w:r>
            <w:r>
              <w:rPr>
                <w:rFonts w:ascii="Calibri" w:hAnsi="Calibri" w:eastAsia="Calibri" w:cs="Calibri"/>
                <w:spacing w:val="-14"/>
                <w:sz w:val="22"/>
                <w:szCs w:val="22"/>
              </w:rPr>
              <w:t xml:space="preserve"> </w:t>
            </w:r>
            <w:r>
              <w:rPr>
                <w:spacing w:val="-2"/>
                <w:sz w:val="22"/>
                <w:szCs w:val="22"/>
              </w:rPr>
              <w:t>、合同签订后，卖方在提交履约保函后，买方向卖方支付合同总价的</w:t>
            </w:r>
            <w:r>
              <w:rPr>
                <w:spacing w:val="-42"/>
                <w:sz w:val="22"/>
                <w:szCs w:val="22"/>
              </w:rPr>
              <w:t xml:space="preserve"> </w:t>
            </w:r>
            <w:r>
              <w:rPr>
                <w:rFonts w:ascii="Calibri" w:hAnsi="Calibri" w:eastAsia="Calibri" w:cs="Calibri"/>
                <w:spacing w:val="-2"/>
                <w:sz w:val="22"/>
                <w:szCs w:val="22"/>
                <w:u w:val="single" w:color="auto"/>
              </w:rPr>
              <w:t>20%</w:t>
            </w:r>
          </w:p>
          <w:p>
            <w:pPr>
              <w:pStyle w:val="9"/>
              <w:spacing w:line="219" w:lineRule="auto"/>
              <w:ind w:left="23"/>
              <w:rPr>
                <w:sz w:val="22"/>
                <w:szCs w:val="22"/>
              </w:rPr>
            </w:pPr>
            <w:r>
              <w:rPr>
                <w:rFonts w:hint="eastAsia"/>
                <w:spacing w:val="-1"/>
                <w:sz w:val="22"/>
                <w:szCs w:val="22"/>
                <w:lang w:eastAsia="zh-CN"/>
              </w:rPr>
              <w:t>（</w:t>
            </w:r>
            <w:r>
              <w:rPr>
                <w:rFonts w:hint="eastAsia"/>
                <w:spacing w:val="-1"/>
                <w:sz w:val="22"/>
                <w:szCs w:val="22"/>
                <w:lang w:val="en-US" w:eastAsia="zh-CN"/>
              </w:rPr>
              <w:t>提交履约保函后）</w:t>
            </w:r>
            <w:r>
              <w:rPr>
                <w:spacing w:val="-1"/>
                <w:sz w:val="22"/>
                <w:szCs w:val="22"/>
              </w:rPr>
              <w:t>作为预付款，即小写：人民币</w:t>
            </w:r>
            <w:r>
              <w:rPr>
                <w:spacing w:val="-1"/>
                <w:sz w:val="22"/>
                <w:szCs w:val="22"/>
                <w:u w:val="single" w:color="auto"/>
              </w:rPr>
              <w:t xml:space="preserve">            </w:t>
            </w:r>
            <w:r>
              <w:rPr>
                <w:spacing w:val="-87"/>
                <w:sz w:val="22"/>
                <w:szCs w:val="22"/>
              </w:rPr>
              <w:t xml:space="preserve"> </w:t>
            </w:r>
            <w:r>
              <w:rPr>
                <w:spacing w:val="-1"/>
                <w:sz w:val="22"/>
                <w:szCs w:val="22"/>
              </w:rPr>
              <w:t>元；大写：人民</w:t>
            </w:r>
          </w:p>
          <w:p>
            <w:pPr>
              <w:pStyle w:val="9"/>
              <w:spacing w:before="189" w:line="377" w:lineRule="auto"/>
              <w:ind w:left="47"/>
              <w:rPr>
                <w:sz w:val="22"/>
                <w:szCs w:val="22"/>
              </w:rPr>
            </w:pPr>
            <w:r>
              <w:rPr>
                <w:spacing w:val="-1"/>
                <w:sz w:val="22"/>
                <w:szCs w:val="22"/>
              </w:rPr>
              <w:t>币</w:t>
            </w:r>
            <w:r>
              <w:rPr>
                <w:spacing w:val="-1"/>
                <w:sz w:val="22"/>
                <w:szCs w:val="22"/>
                <w:u w:val="single" w:color="auto"/>
              </w:rPr>
              <w:t xml:space="preserve">                   </w:t>
            </w:r>
            <w:r>
              <w:rPr>
                <w:spacing w:val="31"/>
                <w:sz w:val="22"/>
                <w:szCs w:val="22"/>
              </w:rPr>
              <w:t xml:space="preserve"> </w:t>
            </w:r>
            <w:r>
              <w:rPr>
                <w:spacing w:val="-1"/>
                <w:sz w:val="22"/>
                <w:szCs w:val="22"/>
              </w:rPr>
              <w:t>。买方支付预</w:t>
            </w:r>
            <w:r>
              <w:rPr>
                <w:spacing w:val="-2"/>
                <w:sz w:val="22"/>
                <w:szCs w:val="22"/>
              </w:rPr>
              <w:t>付款后，如卖方未履行合同义务，则买方</w:t>
            </w:r>
          </w:p>
          <w:p>
            <w:pPr>
              <w:pStyle w:val="9"/>
              <w:spacing w:line="219" w:lineRule="auto"/>
              <w:ind w:left="23"/>
              <w:rPr>
                <w:sz w:val="22"/>
                <w:szCs w:val="22"/>
              </w:rPr>
            </w:pPr>
            <w:r>
              <w:rPr>
                <w:sz w:val="22"/>
                <w:szCs w:val="22"/>
              </w:rPr>
              <w:t>有权收回预付款；如卖方依约履行了合同义务，</w:t>
            </w:r>
            <w:r>
              <w:rPr>
                <w:spacing w:val="-1"/>
                <w:sz w:val="22"/>
                <w:szCs w:val="22"/>
              </w:rPr>
              <w:t>则预付款抵作货款。</w:t>
            </w:r>
          </w:p>
          <w:p>
            <w:pPr>
              <w:pStyle w:val="9"/>
              <w:spacing w:before="189" w:line="377" w:lineRule="auto"/>
              <w:jc w:val="left"/>
              <w:rPr>
                <w:sz w:val="22"/>
                <w:szCs w:val="22"/>
              </w:rPr>
            </w:pPr>
            <w:r>
              <w:rPr>
                <w:rFonts w:ascii="Calibri" w:hAnsi="Calibri" w:eastAsia="Calibri" w:cs="Calibri"/>
                <w:spacing w:val="-9"/>
                <w:sz w:val="22"/>
                <w:szCs w:val="22"/>
              </w:rPr>
              <w:t>2</w:t>
            </w:r>
            <w:r>
              <w:rPr>
                <w:spacing w:val="-9"/>
                <w:sz w:val="22"/>
                <w:szCs w:val="22"/>
              </w:rPr>
              <w:t>、车辆设备运抵交货地点，经使用单位验收确认后，支付合同总价款的</w:t>
            </w:r>
            <w:r>
              <w:rPr>
                <w:spacing w:val="-29"/>
                <w:sz w:val="22"/>
                <w:szCs w:val="22"/>
              </w:rPr>
              <w:t xml:space="preserve"> </w:t>
            </w:r>
            <w:r>
              <w:rPr>
                <w:rFonts w:ascii="Calibri" w:hAnsi="Calibri" w:eastAsia="Calibri" w:cs="Calibri"/>
                <w:spacing w:val="-9"/>
                <w:sz w:val="22"/>
                <w:szCs w:val="22"/>
                <w:u w:val="single" w:color="auto"/>
              </w:rPr>
              <w:t>65%</w:t>
            </w:r>
            <w:r>
              <w:rPr>
                <w:rFonts w:hint="eastAsia" w:ascii="Calibri" w:hAnsi="Calibri" w:eastAsia="宋体" w:cs="Calibri"/>
                <w:spacing w:val="-9"/>
                <w:sz w:val="22"/>
                <w:szCs w:val="22"/>
                <w:u w:val="single" w:color="auto"/>
                <w:lang w:eastAsia="zh-CN"/>
              </w:rPr>
              <w:t>（</w:t>
            </w:r>
            <w:r>
              <w:rPr>
                <w:rFonts w:hint="eastAsia" w:ascii="Calibri" w:hAnsi="Calibri" w:eastAsia="宋体" w:cs="Calibri"/>
                <w:spacing w:val="-9"/>
                <w:sz w:val="22"/>
                <w:szCs w:val="22"/>
                <w:u w:val="single" w:color="auto"/>
                <w:lang w:val="en-US" w:eastAsia="zh-CN"/>
              </w:rPr>
              <w:t>附验收单）</w:t>
            </w:r>
            <w:r>
              <w:rPr>
                <w:spacing w:val="-9"/>
                <w:sz w:val="22"/>
                <w:szCs w:val="22"/>
              </w:rPr>
              <w:t>。</w:t>
            </w:r>
            <w:r>
              <w:rPr>
                <w:spacing w:val="-2"/>
                <w:sz w:val="22"/>
                <w:szCs w:val="22"/>
              </w:rPr>
              <w:t>即小写：</w:t>
            </w:r>
            <w:r>
              <w:rPr>
                <w:spacing w:val="-2"/>
                <w:sz w:val="22"/>
                <w:szCs w:val="22"/>
                <w:u w:val="single" w:color="auto"/>
              </w:rPr>
              <w:t xml:space="preserve">人民币              </w:t>
            </w:r>
            <w:r>
              <w:rPr>
                <w:spacing w:val="-91"/>
                <w:sz w:val="22"/>
                <w:szCs w:val="22"/>
              </w:rPr>
              <w:t xml:space="preserve"> </w:t>
            </w:r>
            <w:r>
              <w:rPr>
                <w:spacing w:val="-2"/>
                <w:sz w:val="22"/>
                <w:szCs w:val="22"/>
              </w:rPr>
              <w:t>元；大写：人民币</w:t>
            </w:r>
            <w:r>
              <w:rPr>
                <w:spacing w:val="-2"/>
                <w:sz w:val="22"/>
                <w:szCs w:val="22"/>
                <w:u w:val="single" w:color="auto"/>
              </w:rPr>
              <w:t xml:space="preserve">                 </w:t>
            </w:r>
            <w:r>
              <w:rPr>
                <w:spacing w:val="-2"/>
                <w:sz w:val="22"/>
                <w:szCs w:val="22"/>
              </w:rPr>
              <w:t>。</w:t>
            </w:r>
          </w:p>
          <w:p>
            <w:pPr>
              <w:pStyle w:val="9"/>
              <w:spacing w:before="190" w:line="449" w:lineRule="exact"/>
              <w:ind w:left="466"/>
              <w:rPr>
                <w:sz w:val="22"/>
                <w:szCs w:val="22"/>
              </w:rPr>
            </w:pPr>
            <w:r>
              <w:rPr>
                <w:rFonts w:ascii="Calibri" w:hAnsi="Calibri" w:eastAsia="Calibri" w:cs="Calibri"/>
                <w:spacing w:val="-1"/>
                <w:position w:val="17"/>
                <w:sz w:val="22"/>
                <w:szCs w:val="22"/>
              </w:rPr>
              <w:t>3</w:t>
            </w:r>
            <w:r>
              <w:rPr>
                <w:rFonts w:ascii="Calibri" w:hAnsi="Calibri" w:eastAsia="Calibri" w:cs="Calibri"/>
                <w:spacing w:val="-28"/>
                <w:position w:val="17"/>
                <w:sz w:val="22"/>
                <w:szCs w:val="22"/>
              </w:rPr>
              <w:t xml:space="preserve"> </w:t>
            </w:r>
            <w:r>
              <w:rPr>
                <w:spacing w:val="-1"/>
                <w:position w:val="17"/>
                <w:sz w:val="22"/>
                <w:szCs w:val="22"/>
              </w:rPr>
              <w:t>、验收合格并开具全额增值税专用发票后，买方向卖方支付合同总价</w:t>
            </w:r>
            <w:r>
              <w:rPr>
                <w:spacing w:val="-2"/>
                <w:position w:val="17"/>
                <w:sz w:val="22"/>
                <w:szCs w:val="22"/>
              </w:rPr>
              <w:t>款的</w:t>
            </w:r>
          </w:p>
          <w:p>
            <w:pPr>
              <w:pStyle w:val="9"/>
              <w:spacing w:line="219" w:lineRule="auto"/>
              <w:ind w:left="33"/>
              <w:rPr>
                <w:sz w:val="22"/>
                <w:szCs w:val="22"/>
              </w:rPr>
            </w:pPr>
            <w:r>
              <w:rPr>
                <w:rFonts w:ascii="Calibri" w:hAnsi="Calibri" w:eastAsia="Calibri" w:cs="Calibri"/>
                <w:spacing w:val="-1"/>
                <w:sz w:val="22"/>
                <w:szCs w:val="22"/>
              </w:rPr>
              <w:t>10%</w:t>
            </w:r>
            <w:r>
              <w:rPr>
                <w:rFonts w:ascii="Calibri" w:hAnsi="Calibri" w:eastAsia="Calibri" w:cs="Calibri"/>
                <w:spacing w:val="-19"/>
                <w:sz w:val="22"/>
                <w:szCs w:val="22"/>
              </w:rPr>
              <w:t xml:space="preserve"> </w:t>
            </w:r>
            <w:r>
              <w:rPr>
                <w:spacing w:val="-1"/>
                <w:sz w:val="22"/>
                <w:szCs w:val="22"/>
              </w:rPr>
              <w:t>。即小写：人民币</w:t>
            </w:r>
            <w:r>
              <w:rPr>
                <w:spacing w:val="-1"/>
                <w:sz w:val="22"/>
                <w:szCs w:val="22"/>
                <w:u w:val="single" w:color="auto"/>
              </w:rPr>
              <w:t xml:space="preserve">            </w:t>
            </w:r>
            <w:r>
              <w:rPr>
                <w:spacing w:val="-100"/>
                <w:sz w:val="22"/>
                <w:szCs w:val="22"/>
              </w:rPr>
              <w:t xml:space="preserve"> </w:t>
            </w:r>
            <w:r>
              <w:rPr>
                <w:spacing w:val="-1"/>
                <w:sz w:val="22"/>
                <w:szCs w:val="22"/>
              </w:rPr>
              <w:t>元；大写：人民币</w:t>
            </w:r>
            <w:r>
              <w:rPr>
                <w:spacing w:val="-2"/>
                <w:sz w:val="22"/>
                <w:szCs w:val="22"/>
                <w:u w:val="single" w:color="auto"/>
              </w:rPr>
              <w:t xml:space="preserve">              </w:t>
            </w:r>
            <w:r>
              <w:rPr>
                <w:spacing w:val="-2"/>
                <w:sz w:val="22"/>
                <w:szCs w:val="22"/>
              </w:rPr>
              <w:t>。</w:t>
            </w:r>
          </w:p>
          <w:p>
            <w:pPr>
              <w:pStyle w:val="9"/>
              <w:spacing w:before="190" w:line="377" w:lineRule="auto"/>
              <w:ind w:left="460"/>
              <w:rPr>
                <w:color w:val="FF0000"/>
                <w:sz w:val="22"/>
                <w:szCs w:val="22"/>
              </w:rPr>
            </w:pPr>
            <w:r>
              <w:rPr>
                <w:rFonts w:ascii="Calibri" w:hAnsi="Calibri" w:eastAsia="Calibri" w:cs="Calibri"/>
                <w:spacing w:val="-1"/>
                <w:sz w:val="22"/>
                <w:szCs w:val="22"/>
              </w:rPr>
              <w:t>4</w:t>
            </w:r>
            <w:r>
              <w:rPr>
                <w:rFonts w:ascii="Calibri" w:hAnsi="Calibri" w:eastAsia="Calibri" w:cs="Calibri"/>
                <w:spacing w:val="-28"/>
                <w:sz w:val="22"/>
                <w:szCs w:val="22"/>
              </w:rPr>
              <w:t xml:space="preserve"> </w:t>
            </w:r>
            <w:r>
              <w:rPr>
                <w:spacing w:val="-1"/>
                <w:sz w:val="22"/>
                <w:szCs w:val="22"/>
              </w:rPr>
              <w:t>、剩余合同总价</w:t>
            </w:r>
            <w:r>
              <w:rPr>
                <w:spacing w:val="-44"/>
                <w:sz w:val="22"/>
                <w:szCs w:val="22"/>
              </w:rPr>
              <w:t xml:space="preserve"> </w:t>
            </w:r>
            <w:r>
              <w:rPr>
                <w:rFonts w:ascii="Calibri" w:hAnsi="Calibri" w:eastAsia="Calibri" w:cs="Calibri"/>
                <w:spacing w:val="-1"/>
                <w:sz w:val="22"/>
                <w:szCs w:val="22"/>
                <w:u w:val="single" w:color="auto"/>
              </w:rPr>
              <w:t>5%</w:t>
            </w:r>
            <w:r>
              <w:rPr>
                <w:spacing w:val="-1"/>
                <w:sz w:val="22"/>
                <w:szCs w:val="22"/>
              </w:rPr>
              <w:t>的货款将作为质量保证金，</w:t>
            </w:r>
            <w:r>
              <w:rPr>
                <w:spacing w:val="-2"/>
                <w:sz w:val="22"/>
                <w:szCs w:val="22"/>
              </w:rPr>
              <w:t>可采用以下两种形式：</w:t>
            </w:r>
          </w:p>
          <w:p>
            <w:pPr>
              <w:pStyle w:val="9"/>
              <w:spacing w:line="221" w:lineRule="auto"/>
              <w:ind w:left="463"/>
              <w:rPr>
                <w:sz w:val="22"/>
                <w:szCs w:val="22"/>
              </w:rPr>
            </w:pPr>
            <w:r>
              <w:rPr>
                <w:spacing w:val="-1"/>
                <w:sz w:val="22"/>
                <w:szCs w:val="22"/>
              </w:rPr>
              <w:t>选择：</w:t>
            </w:r>
            <w:r>
              <w:rPr>
                <w:spacing w:val="-1"/>
                <w:sz w:val="22"/>
                <w:szCs w:val="22"/>
                <w:u w:val="single" w:color="auto"/>
              </w:rPr>
              <w:t xml:space="preserve">       </w:t>
            </w:r>
            <w:r>
              <w:rPr>
                <w:spacing w:val="-1"/>
                <w:sz w:val="22"/>
                <w:szCs w:val="22"/>
              </w:rPr>
              <w:t>。</w:t>
            </w:r>
          </w:p>
          <w:p>
            <w:pPr>
              <w:pStyle w:val="9"/>
              <w:spacing w:before="187" w:line="449" w:lineRule="exact"/>
              <w:ind w:right="15"/>
              <w:jc w:val="right"/>
              <w:rPr>
                <w:sz w:val="22"/>
                <w:szCs w:val="22"/>
              </w:rPr>
            </w:pPr>
            <w:r>
              <w:rPr>
                <w:rFonts w:ascii="Calibri" w:hAnsi="Calibri" w:eastAsia="Calibri" w:cs="Calibri"/>
                <w:spacing w:val="-3"/>
                <w:position w:val="17"/>
                <w:sz w:val="22"/>
                <w:szCs w:val="22"/>
              </w:rPr>
              <w:t>4.1</w:t>
            </w:r>
            <w:r>
              <w:rPr>
                <w:rFonts w:ascii="Calibri" w:hAnsi="Calibri" w:eastAsia="Calibri" w:cs="Calibri"/>
                <w:spacing w:val="14"/>
                <w:w w:val="101"/>
                <w:position w:val="17"/>
                <w:sz w:val="22"/>
                <w:szCs w:val="22"/>
              </w:rPr>
              <w:t xml:space="preserve"> </w:t>
            </w:r>
            <w:r>
              <w:rPr>
                <w:spacing w:val="-3"/>
                <w:position w:val="17"/>
                <w:sz w:val="22"/>
                <w:szCs w:val="22"/>
              </w:rPr>
              <w:t>在质保期满且经买方书面确认无任何缺陷问题后，质量保证金无息一次付</w:t>
            </w:r>
          </w:p>
          <w:p>
            <w:pPr>
              <w:pStyle w:val="9"/>
              <w:spacing w:before="1" w:line="219" w:lineRule="auto"/>
              <w:ind w:left="22"/>
              <w:rPr>
                <w:sz w:val="22"/>
                <w:szCs w:val="22"/>
              </w:rPr>
            </w:pPr>
            <w:r>
              <w:rPr>
                <w:sz w:val="22"/>
                <w:szCs w:val="22"/>
              </w:rPr>
              <w:t>清。即小写：</w:t>
            </w:r>
            <w:r>
              <w:rPr>
                <w:sz w:val="22"/>
                <w:szCs w:val="22"/>
                <w:u w:val="single" w:color="auto"/>
              </w:rPr>
              <w:t>人民币           元</w:t>
            </w:r>
            <w:r>
              <w:rPr>
                <w:sz w:val="22"/>
                <w:szCs w:val="22"/>
              </w:rPr>
              <w:t>；大写：人民币</w:t>
            </w:r>
            <w:r>
              <w:rPr>
                <w:sz w:val="22"/>
                <w:szCs w:val="22"/>
                <w:u w:val="single" w:color="auto"/>
              </w:rPr>
              <w:t xml:space="preserve">      </w:t>
            </w:r>
            <w:r>
              <w:rPr>
                <w:spacing w:val="-1"/>
                <w:sz w:val="22"/>
                <w:szCs w:val="22"/>
                <w:u w:val="single" w:color="auto"/>
              </w:rPr>
              <w:t xml:space="preserve">          </w:t>
            </w:r>
            <w:r>
              <w:rPr>
                <w:spacing w:val="-1"/>
                <w:sz w:val="22"/>
                <w:szCs w:val="22"/>
              </w:rPr>
              <w:t>。</w:t>
            </w:r>
          </w:p>
          <w:p>
            <w:pPr>
              <w:pStyle w:val="9"/>
              <w:spacing w:before="189" w:line="449" w:lineRule="exact"/>
              <w:ind w:right="15"/>
              <w:jc w:val="right"/>
              <w:rPr>
                <w:sz w:val="22"/>
                <w:szCs w:val="22"/>
              </w:rPr>
            </w:pPr>
            <w:r>
              <w:rPr>
                <w:rFonts w:ascii="Calibri" w:hAnsi="Calibri" w:eastAsia="Calibri" w:cs="Calibri"/>
                <w:spacing w:val="-3"/>
                <w:position w:val="17"/>
                <w:sz w:val="22"/>
                <w:szCs w:val="22"/>
              </w:rPr>
              <w:t>4.2</w:t>
            </w:r>
            <w:r>
              <w:rPr>
                <w:rFonts w:ascii="Calibri" w:hAnsi="Calibri" w:eastAsia="Calibri" w:cs="Calibri"/>
                <w:spacing w:val="14"/>
                <w:w w:val="101"/>
                <w:position w:val="17"/>
                <w:sz w:val="22"/>
                <w:szCs w:val="22"/>
              </w:rPr>
              <w:t xml:space="preserve"> </w:t>
            </w:r>
            <w:r>
              <w:rPr>
                <w:spacing w:val="-3"/>
                <w:position w:val="17"/>
                <w:sz w:val="22"/>
                <w:szCs w:val="22"/>
              </w:rPr>
              <w:t>车辆设备运抵交货地点、安装、调试及验收合格并开具全额增值税专用发</w:t>
            </w:r>
          </w:p>
          <w:p>
            <w:pPr>
              <w:pStyle w:val="9"/>
              <w:spacing w:before="1" w:line="219" w:lineRule="auto"/>
              <w:ind w:left="24"/>
              <w:rPr>
                <w:sz w:val="22"/>
                <w:szCs w:val="22"/>
              </w:rPr>
            </w:pPr>
            <w:r>
              <w:rPr>
                <w:spacing w:val="-3"/>
                <w:sz w:val="22"/>
                <w:szCs w:val="22"/>
              </w:rPr>
              <w:t>票并提交</w:t>
            </w:r>
            <w:r>
              <w:rPr>
                <w:spacing w:val="-37"/>
                <w:sz w:val="22"/>
                <w:szCs w:val="22"/>
              </w:rPr>
              <w:t xml:space="preserve"> </w:t>
            </w:r>
            <w:r>
              <w:rPr>
                <w:rFonts w:ascii="Calibri" w:hAnsi="Calibri" w:eastAsia="Calibri" w:cs="Calibri"/>
                <w:spacing w:val="-3"/>
                <w:sz w:val="22"/>
                <w:szCs w:val="22"/>
                <w:u w:val="single" w:color="auto"/>
              </w:rPr>
              <w:t>5%</w:t>
            </w:r>
            <w:r>
              <w:rPr>
                <w:spacing w:val="-3"/>
                <w:sz w:val="22"/>
                <w:szCs w:val="22"/>
              </w:rPr>
              <w:t>保函，且经买方书面确认无任何缺陷问题后，买方向卖方支付至合同</w:t>
            </w:r>
          </w:p>
          <w:p>
            <w:pPr>
              <w:pStyle w:val="9"/>
              <w:spacing w:before="189" w:line="219" w:lineRule="auto"/>
              <w:jc w:val="right"/>
              <w:rPr>
                <w:sz w:val="22"/>
                <w:szCs w:val="22"/>
              </w:rPr>
            </w:pPr>
            <w:r>
              <w:pict>
                <v:rect id="_x0000_s1027" o:spid="_x0000_s1027" o:spt="1" style="position:absolute;left:0pt;margin-left:119.45pt;margin-top:20.1pt;height:0.75pt;width:104.5pt;z-index:251660288;mso-width-relative:page;mso-height-relative:page;" fillcolor="#000000" filled="t" stroked="f" coordsize="21600,21600">
                  <v:path/>
                  <v:fill on="t" focussize="0,0"/>
                  <v:stroke on="f"/>
                  <v:imagedata o:title=""/>
                  <o:lock v:ext="edit"/>
                </v:rect>
              </w:pict>
            </w:r>
            <w:r>
              <w:rPr>
                <w:spacing w:val="-13"/>
                <w:sz w:val="22"/>
                <w:szCs w:val="22"/>
              </w:rPr>
              <w:t>总价款的</w:t>
            </w:r>
            <w:r>
              <w:rPr>
                <w:spacing w:val="-31"/>
                <w:sz w:val="22"/>
                <w:szCs w:val="22"/>
              </w:rPr>
              <w:t xml:space="preserve"> </w:t>
            </w:r>
            <w:r>
              <w:rPr>
                <w:rFonts w:ascii="Calibri" w:hAnsi="Calibri" w:eastAsia="Calibri" w:cs="Calibri"/>
                <w:spacing w:val="-13"/>
                <w:sz w:val="22"/>
                <w:szCs w:val="22"/>
              </w:rPr>
              <w:t>100%</w:t>
            </w:r>
            <w:r>
              <w:rPr>
                <w:spacing w:val="-13"/>
                <w:sz w:val="22"/>
                <w:szCs w:val="22"/>
              </w:rPr>
              <w:t>。即小写：人民币</w:t>
            </w:r>
            <w:r>
              <w:rPr>
                <w:sz w:val="22"/>
                <w:szCs w:val="22"/>
              </w:rPr>
              <w:t xml:space="preserve">           </w:t>
            </w:r>
            <w:r>
              <w:rPr>
                <w:spacing w:val="-13"/>
                <w:sz w:val="22"/>
                <w:szCs w:val="22"/>
              </w:rPr>
              <w:t>元；大写：人民币                 。</w:t>
            </w:r>
          </w:p>
          <w:p>
            <w:pPr>
              <w:pStyle w:val="9"/>
              <w:spacing w:before="187" w:line="378" w:lineRule="auto"/>
              <w:ind w:left="22" w:right="15" w:firstLine="443"/>
              <w:rPr>
                <w:sz w:val="22"/>
                <w:szCs w:val="22"/>
              </w:rPr>
            </w:pPr>
            <w:r>
              <w:rPr>
                <w:rFonts w:ascii="Calibri" w:hAnsi="Calibri" w:eastAsia="Calibri" w:cs="Calibri"/>
                <w:spacing w:val="-3"/>
                <w:sz w:val="22"/>
                <w:szCs w:val="22"/>
              </w:rPr>
              <w:t>5</w:t>
            </w:r>
            <w:r>
              <w:rPr>
                <w:spacing w:val="-3"/>
                <w:sz w:val="22"/>
                <w:szCs w:val="22"/>
              </w:rPr>
              <w:t>、每次付款之前，卖方需要提供书面付款申请和增值税专用发票。当买方向</w:t>
            </w:r>
            <w:r>
              <w:rPr>
                <w:spacing w:val="2"/>
                <w:sz w:val="22"/>
                <w:szCs w:val="22"/>
              </w:rPr>
              <w:t xml:space="preserve"> </w:t>
            </w:r>
            <w:r>
              <w:rPr>
                <w:spacing w:val="-1"/>
                <w:sz w:val="22"/>
                <w:szCs w:val="22"/>
              </w:rPr>
              <w:t>卖方付款至合同总额的</w:t>
            </w:r>
            <w:r>
              <w:rPr>
                <w:spacing w:val="-28"/>
                <w:sz w:val="22"/>
                <w:szCs w:val="22"/>
              </w:rPr>
              <w:t xml:space="preserve"> </w:t>
            </w:r>
            <w:r>
              <w:rPr>
                <w:rFonts w:ascii="Calibri" w:hAnsi="Calibri" w:eastAsia="Calibri" w:cs="Calibri"/>
                <w:spacing w:val="-1"/>
                <w:sz w:val="22"/>
                <w:szCs w:val="22"/>
              </w:rPr>
              <w:t>95%</w:t>
            </w:r>
            <w:r>
              <w:rPr>
                <w:spacing w:val="-1"/>
                <w:sz w:val="22"/>
                <w:szCs w:val="22"/>
              </w:rPr>
              <w:t>时，卖方需向买方提供全额的增值税专用发票，买方</w:t>
            </w:r>
          </w:p>
          <w:p>
            <w:pPr>
              <w:pStyle w:val="9"/>
              <w:spacing w:before="1" w:line="219" w:lineRule="auto"/>
              <w:ind w:left="26"/>
              <w:rPr>
                <w:sz w:val="22"/>
                <w:szCs w:val="22"/>
              </w:rPr>
            </w:pPr>
            <w:r>
              <w:rPr>
                <w:spacing w:val="-1"/>
                <w:sz w:val="22"/>
                <w:szCs w:val="22"/>
              </w:rPr>
              <w:t>不承担因卖方未提供增值税专用发票造成的逾期付款责任。</w:t>
            </w:r>
          </w:p>
          <w:p>
            <w:pPr>
              <w:pStyle w:val="9"/>
              <w:spacing w:before="190" w:line="220" w:lineRule="auto"/>
              <w:ind w:left="467"/>
              <w:rPr>
                <w:sz w:val="22"/>
                <w:szCs w:val="22"/>
              </w:rPr>
            </w:pPr>
            <w:r>
              <w:rPr>
                <w:rFonts w:ascii="Calibri" w:hAnsi="Calibri" w:eastAsia="Calibri" w:cs="Calibri"/>
                <w:spacing w:val="-2"/>
                <w:sz w:val="22"/>
                <w:szCs w:val="22"/>
              </w:rPr>
              <w:t>6</w:t>
            </w:r>
            <w:r>
              <w:rPr>
                <w:rFonts w:ascii="Calibri" w:hAnsi="Calibri" w:eastAsia="Calibri" w:cs="Calibri"/>
                <w:spacing w:val="-27"/>
                <w:sz w:val="22"/>
                <w:szCs w:val="22"/>
              </w:rPr>
              <w:t xml:space="preserve"> </w:t>
            </w:r>
            <w:r>
              <w:rPr>
                <w:spacing w:val="-2"/>
                <w:sz w:val="22"/>
                <w:szCs w:val="22"/>
              </w:rPr>
              <w:t>、款项支付方式：银行转账或网银支付。</w:t>
            </w:r>
          </w:p>
          <w:p>
            <w:pPr>
              <w:pStyle w:val="9"/>
              <w:spacing w:before="186" w:line="220" w:lineRule="auto"/>
              <w:ind w:left="466"/>
              <w:rPr>
                <w:sz w:val="22"/>
                <w:szCs w:val="22"/>
              </w:rPr>
            </w:pPr>
            <w:r>
              <w:rPr>
                <w:rFonts w:ascii="Calibri" w:hAnsi="Calibri" w:eastAsia="Calibri" w:cs="Calibri"/>
                <w:spacing w:val="-2"/>
                <w:sz w:val="22"/>
                <w:szCs w:val="22"/>
              </w:rPr>
              <w:t>7</w:t>
            </w:r>
            <w:r>
              <w:rPr>
                <w:rFonts w:ascii="Calibri" w:hAnsi="Calibri" w:eastAsia="Calibri" w:cs="Calibri"/>
                <w:spacing w:val="-10"/>
                <w:sz w:val="22"/>
                <w:szCs w:val="22"/>
              </w:rPr>
              <w:t xml:space="preserve"> </w:t>
            </w:r>
            <w:r>
              <w:rPr>
                <w:spacing w:val="-2"/>
                <w:sz w:val="22"/>
                <w:szCs w:val="22"/>
              </w:rPr>
              <w:t>、卖方应按照买方的纳税人基础信息开具增值税专用发票。</w:t>
            </w:r>
          </w:p>
          <w:p>
            <w:pPr>
              <w:pStyle w:val="9"/>
              <w:spacing w:before="189" w:line="220" w:lineRule="auto"/>
              <w:ind w:left="473"/>
              <w:rPr>
                <w:sz w:val="22"/>
                <w:szCs w:val="22"/>
              </w:rPr>
            </w:pPr>
            <w:r>
              <w:rPr>
                <w:spacing w:val="-2"/>
                <w:sz w:val="22"/>
                <w:szCs w:val="22"/>
              </w:rPr>
              <w:t>买方纳税人基础信息如下：</w:t>
            </w:r>
          </w:p>
          <w:p>
            <w:pPr>
              <w:pStyle w:val="9"/>
              <w:spacing w:before="187" w:line="219" w:lineRule="auto"/>
              <w:ind w:left="466"/>
              <w:rPr>
                <w:sz w:val="22"/>
                <w:szCs w:val="22"/>
              </w:rPr>
            </w:pPr>
            <w:r>
              <w:rPr>
                <w:spacing w:val="-1"/>
                <w:sz w:val="22"/>
                <w:szCs w:val="22"/>
              </w:rPr>
              <w:t>单位名称：新疆机场（集团）有限责任公司</w:t>
            </w:r>
          </w:p>
          <w:p>
            <w:pPr>
              <w:pStyle w:val="9"/>
              <w:spacing w:before="190" w:line="221" w:lineRule="auto"/>
              <w:ind w:left="466"/>
              <w:rPr>
                <w:sz w:val="22"/>
                <w:szCs w:val="22"/>
              </w:rPr>
            </w:pPr>
            <w:r>
              <w:rPr>
                <w:spacing w:val="-2"/>
                <w:sz w:val="22"/>
                <w:szCs w:val="22"/>
              </w:rPr>
              <w:t>纳税人识别号：</w:t>
            </w:r>
          </w:p>
          <w:p>
            <w:pPr>
              <w:pStyle w:val="9"/>
              <w:spacing w:before="139" w:line="230" w:lineRule="auto"/>
              <w:ind w:left="459"/>
              <w:rPr>
                <w:sz w:val="22"/>
                <w:szCs w:val="22"/>
              </w:rPr>
            </w:pPr>
            <w:r>
              <w:rPr>
                <w:spacing w:val="-3"/>
                <w:sz w:val="22"/>
                <w:szCs w:val="22"/>
              </w:rPr>
              <w:t>地址：</w:t>
            </w:r>
          </w:p>
          <w:p>
            <w:pPr>
              <w:pStyle w:val="9"/>
              <w:spacing w:before="241" w:line="222" w:lineRule="auto"/>
              <w:ind w:left="490"/>
              <w:rPr>
                <w:sz w:val="22"/>
                <w:szCs w:val="22"/>
              </w:rPr>
            </w:pPr>
            <w:r>
              <w:rPr>
                <w:spacing w:val="-11"/>
                <w:sz w:val="22"/>
                <w:szCs w:val="22"/>
              </w:rPr>
              <w:t>电话：</w:t>
            </w:r>
          </w:p>
          <w:p>
            <w:pPr>
              <w:pStyle w:val="9"/>
              <w:spacing w:before="186" w:line="221" w:lineRule="auto"/>
              <w:ind w:left="465"/>
              <w:rPr>
                <w:sz w:val="22"/>
                <w:szCs w:val="22"/>
              </w:rPr>
            </w:pPr>
            <w:r>
              <w:rPr>
                <w:spacing w:val="-2"/>
                <w:sz w:val="22"/>
                <w:szCs w:val="22"/>
              </w:rPr>
              <w:t>开户银行：</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6167" w:hRule="atLeast"/>
        </w:trPr>
        <w:tc>
          <w:tcPr>
            <w:tcW w:w="1494" w:type="dxa"/>
            <w:tcBorders>
              <w:bottom w:val="single" w:color="000000" w:sz="4" w:space="0"/>
              <w:right w:val="single" w:color="000000" w:sz="4" w:space="0"/>
            </w:tcBorders>
            <w:vAlign w:val="top"/>
          </w:tcPr>
          <w:p>
            <w:pPr>
              <w:rPr>
                <w:rFonts w:ascii="Arial"/>
                <w:sz w:val="21"/>
              </w:rPr>
            </w:pPr>
          </w:p>
        </w:tc>
        <w:tc>
          <w:tcPr>
            <w:tcW w:w="7773" w:type="dxa"/>
            <w:tcBorders>
              <w:left w:val="single" w:color="000000" w:sz="4" w:space="0"/>
              <w:bottom w:val="single" w:color="000000" w:sz="4" w:space="0"/>
            </w:tcBorders>
            <w:vAlign w:val="top"/>
          </w:tcPr>
          <w:p>
            <w:pPr>
              <w:pStyle w:val="9"/>
              <w:spacing w:before="160" w:line="222" w:lineRule="auto"/>
              <w:ind w:left="468"/>
              <w:rPr>
                <w:sz w:val="22"/>
                <w:szCs w:val="22"/>
              </w:rPr>
            </w:pPr>
            <w:r>
              <w:rPr>
                <w:spacing w:val="-4"/>
                <w:sz w:val="22"/>
                <w:szCs w:val="22"/>
              </w:rPr>
              <w:t>账号：</w:t>
            </w:r>
          </w:p>
          <w:p>
            <w:pPr>
              <w:pStyle w:val="9"/>
              <w:spacing w:before="139" w:line="376" w:lineRule="exact"/>
              <w:ind w:left="464"/>
              <w:rPr>
                <w:sz w:val="22"/>
                <w:szCs w:val="22"/>
              </w:rPr>
            </w:pPr>
            <w:r>
              <w:rPr>
                <w:spacing w:val="-1"/>
                <w:position w:val="11"/>
                <w:sz w:val="22"/>
                <w:szCs w:val="22"/>
              </w:rPr>
              <w:t>卖方银行账户信息和纳税人信息如下：</w:t>
            </w:r>
          </w:p>
          <w:p>
            <w:pPr>
              <w:pStyle w:val="9"/>
              <w:spacing w:before="1" w:line="220" w:lineRule="auto"/>
              <w:ind w:left="465"/>
              <w:rPr>
                <w:sz w:val="22"/>
                <w:szCs w:val="22"/>
              </w:rPr>
            </w:pPr>
            <w:r>
              <w:rPr>
                <w:spacing w:val="-2"/>
                <w:sz w:val="22"/>
                <w:szCs w:val="22"/>
              </w:rPr>
              <w:t>开户银行：</w:t>
            </w:r>
          </w:p>
          <w:p>
            <w:pPr>
              <w:pStyle w:val="9"/>
              <w:spacing w:before="163" w:line="221" w:lineRule="auto"/>
              <w:ind w:left="465"/>
              <w:rPr>
                <w:sz w:val="22"/>
                <w:szCs w:val="22"/>
              </w:rPr>
            </w:pPr>
            <w:r>
              <w:rPr>
                <w:spacing w:val="-3"/>
                <w:sz w:val="22"/>
                <w:szCs w:val="22"/>
              </w:rPr>
              <w:t>户名：</w:t>
            </w:r>
          </w:p>
          <w:p>
            <w:pPr>
              <w:pStyle w:val="9"/>
              <w:spacing w:before="254" w:line="222" w:lineRule="auto"/>
              <w:ind w:left="468"/>
              <w:rPr>
                <w:spacing w:val="-4"/>
                <w:sz w:val="22"/>
                <w:szCs w:val="22"/>
              </w:rPr>
            </w:pPr>
            <w:r>
              <w:rPr>
                <w:spacing w:val="-4"/>
                <w:sz w:val="22"/>
                <w:szCs w:val="22"/>
              </w:rPr>
              <w:t>账号：</w:t>
            </w:r>
          </w:p>
          <w:p>
            <w:pPr>
              <w:pStyle w:val="9"/>
              <w:spacing w:before="204" w:line="468" w:lineRule="exact"/>
              <w:ind w:left="466"/>
              <w:rPr>
                <w:sz w:val="22"/>
                <w:szCs w:val="22"/>
              </w:rPr>
            </w:pPr>
            <w:r>
              <w:rPr>
                <w:spacing w:val="-2"/>
                <w:position w:val="19"/>
                <w:sz w:val="22"/>
                <w:szCs w:val="22"/>
              </w:rPr>
              <w:t>纳税人识别号：</w:t>
            </w:r>
          </w:p>
          <w:p>
            <w:pPr>
              <w:pStyle w:val="9"/>
              <w:spacing w:before="1" w:line="229" w:lineRule="auto"/>
              <w:ind w:left="464"/>
              <w:rPr>
                <w:sz w:val="22"/>
                <w:szCs w:val="22"/>
              </w:rPr>
            </w:pPr>
            <w:r>
              <w:rPr>
                <w:spacing w:val="-3"/>
                <w:sz w:val="22"/>
                <w:szCs w:val="22"/>
              </w:rPr>
              <w:t>地址：</w:t>
            </w:r>
          </w:p>
          <w:p>
            <w:pPr>
              <w:pStyle w:val="9"/>
              <w:spacing w:before="194" w:line="377" w:lineRule="exact"/>
              <w:ind w:left="490"/>
              <w:rPr>
                <w:sz w:val="22"/>
                <w:szCs w:val="22"/>
              </w:rPr>
            </w:pPr>
            <w:r>
              <w:rPr>
                <w:spacing w:val="-11"/>
                <w:position w:val="11"/>
                <w:sz w:val="22"/>
                <w:szCs w:val="22"/>
              </w:rPr>
              <w:t>电话：</w:t>
            </w:r>
          </w:p>
          <w:p>
            <w:pPr>
              <w:pStyle w:val="9"/>
              <w:spacing w:line="219" w:lineRule="auto"/>
              <w:ind w:left="462"/>
              <w:rPr>
                <w:sz w:val="22"/>
                <w:szCs w:val="22"/>
              </w:rPr>
            </w:pPr>
            <w:r>
              <w:rPr>
                <w:spacing w:val="-2"/>
                <w:sz w:val="22"/>
                <w:szCs w:val="22"/>
              </w:rPr>
              <w:t>传真：</w:t>
            </w:r>
          </w:p>
          <w:p>
            <w:pPr>
              <w:pStyle w:val="9"/>
              <w:spacing w:before="162" w:line="378" w:lineRule="auto"/>
              <w:ind w:left="22" w:right="15" w:firstLine="441"/>
              <w:jc w:val="both"/>
              <w:rPr>
                <w:sz w:val="22"/>
                <w:szCs w:val="22"/>
              </w:rPr>
            </w:pPr>
            <w:r>
              <w:rPr>
                <w:rFonts w:ascii="Calibri" w:hAnsi="Calibri" w:eastAsia="Calibri" w:cs="Calibri"/>
                <w:spacing w:val="-3"/>
                <w:sz w:val="22"/>
                <w:szCs w:val="22"/>
              </w:rPr>
              <w:t>8</w:t>
            </w:r>
            <w:r>
              <w:rPr>
                <w:spacing w:val="-3"/>
                <w:sz w:val="22"/>
                <w:szCs w:val="22"/>
              </w:rPr>
              <w:t>、待项目结算国家部门审定后，卖方保证严格执行审定结果，对于国家审计</w:t>
            </w:r>
            <w:r>
              <w:rPr>
                <w:spacing w:val="4"/>
                <w:sz w:val="22"/>
                <w:szCs w:val="22"/>
              </w:rPr>
              <w:t xml:space="preserve"> </w:t>
            </w:r>
            <w:r>
              <w:rPr>
                <w:spacing w:val="-4"/>
                <w:sz w:val="22"/>
                <w:szCs w:val="22"/>
              </w:rPr>
              <w:t>部门对结算价调减部分，卖方应于收到项目审定结果</w:t>
            </w:r>
            <w:r>
              <w:rPr>
                <w:spacing w:val="-43"/>
                <w:sz w:val="22"/>
                <w:szCs w:val="22"/>
              </w:rPr>
              <w:t xml:space="preserve"> </w:t>
            </w:r>
            <w:r>
              <w:rPr>
                <w:rFonts w:ascii="Calibri" w:hAnsi="Calibri" w:eastAsia="Calibri" w:cs="Calibri"/>
                <w:spacing w:val="-4"/>
                <w:sz w:val="22"/>
                <w:szCs w:val="22"/>
              </w:rPr>
              <w:t xml:space="preserve">28  </w:t>
            </w:r>
            <w:r>
              <w:rPr>
                <w:spacing w:val="-4"/>
                <w:sz w:val="22"/>
                <w:szCs w:val="22"/>
              </w:rPr>
              <w:t>日内，以银行转账方</w:t>
            </w:r>
            <w:r>
              <w:rPr>
                <w:spacing w:val="-5"/>
                <w:sz w:val="22"/>
                <w:szCs w:val="22"/>
              </w:rPr>
              <w:t>式将</w:t>
            </w:r>
            <w:r>
              <w:rPr>
                <w:sz w:val="22"/>
                <w:szCs w:val="22"/>
              </w:rPr>
              <w:t xml:space="preserve"> 调减部分金额至买方指定银行账户。逾期未支付的按最终审计</w:t>
            </w:r>
            <w:r>
              <w:rPr>
                <w:spacing w:val="-1"/>
                <w:sz w:val="22"/>
                <w:szCs w:val="22"/>
              </w:rPr>
              <w:t>价与结算价差额的</w:t>
            </w:r>
            <w:r>
              <w:rPr>
                <w:sz w:val="22"/>
                <w:szCs w:val="22"/>
              </w:rPr>
              <w:t xml:space="preserve"> 双倍向买方承担违约责任，并承担由此产生的律师费因维权而</w:t>
            </w:r>
            <w:r>
              <w:rPr>
                <w:spacing w:val="-1"/>
                <w:sz w:val="22"/>
                <w:szCs w:val="22"/>
              </w:rPr>
              <w:t>产生的其他等涉诉</w:t>
            </w:r>
          </w:p>
          <w:p>
            <w:pPr>
              <w:pStyle w:val="9"/>
              <w:spacing w:before="1" w:line="220" w:lineRule="auto"/>
              <w:ind w:left="35"/>
              <w:rPr>
                <w:sz w:val="22"/>
                <w:szCs w:val="22"/>
              </w:rPr>
            </w:pPr>
            <w:r>
              <w:rPr>
                <w:spacing w:val="-7"/>
                <w:sz w:val="22"/>
                <w:szCs w:val="22"/>
              </w:rPr>
              <w:t>费用。</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90" w:hRule="atLeast"/>
        </w:trPr>
        <w:tc>
          <w:tcPr>
            <w:tcW w:w="1494" w:type="dxa"/>
            <w:tcBorders>
              <w:top w:val="single" w:color="000000" w:sz="4" w:space="0"/>
              <w:right w:val="single" w:color="000000" w:sz="4" w:space="0"/>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9"/>
              <w:spacing w:before="65" w:line="189" w:lineRule="auto"/>
              <w:ind w:left="637"/>
            </w:pPr>
            <w:r>
              <w:rPr>
                <w:spacing w:val="-1"/>
              </w:rPr>
              <w:t>27</w:t>
            </w:r>
          </w:p>
        </w:tc>
        <w:tc>
          <w:tcPr>
            <w:tcW w:w="7773" w:type="dxa"/>
            <w:tcBorders>
              <w:top w:val="single" w:color="000000" w:sz="4" w:space="0"/>
              <w:left w:val="single" w:color="000000" w:sz="4" w:space="0"/>
            </w:tcBorders>
            <w:vAlign w:val="top"/>
          </w:tcPr>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1、卖方若逾期交货，每逾期一天，应承担合同总价0.5%的违约金；逾期超过六十天，买方有权解除合同，卖方须向买方支付合同总价30%的违约金。</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2、卖方向买方交付的设备或交付的设备的技术资料等不符合本合同规定的，将承担合同总价30%的违约金。</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3、因卖方原因解除合同，除返还买方已支付的合同价款和利息外，卖方还应当承担合同金额30%的违约金和损害赔偿责任。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4、因卖方发票问题导致买方损失，卖方承担合同价10%违约责任和损害赔偿责任。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5、卖方应在质保期内履行质保责任，如卖方未按合同约定履行质保义务，应承担合同总价30%的违约责任。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6、卖方存在欺诈或供应的产品等系假冒伪劣产品、以次充好、伪造变造产品合格证明或出厂证明的，承担合同价三倍惩罚性违约金和损害赔偿责任。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7、因卖方违约，除应承担违约金外，还应支付由此造成买方各项损失，包括但不限于律师费、诉讼费、保全费、诉讼责任保险费、鉴定费、公告费、邮寄送达费等。</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8、卖方出具的独立保函存在瑕疵或未提供履约保证金，导致买方损失的，卖方重新出具独立保函，并承担合同金额30%的违约金和损害赔偿责任。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9、卖方违反附件廉政协议，导致买方损失，卖方承担合同价30%违约责任和损害赔偿责任。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10、质保期后卖方提供的供买方选购的备件价格高于市场均价的，卖方承担合同金额10%的违约金和损害赔偿责任。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11、若卖方未及时为买方提供产品系统软件相关的知识产权保护，导致买方因使用该产品系统软件而遭受知识产权纠纷和责任追究，卖方向买方承担合同总价款30%的违约责任和损害赔偿责任。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12、卖方应当确保产品硬件和软件均符合买方需求，及时根据买方要求进行免费的调试、更新、升级、培训，确保软硬件长期适用性。若致使买方无法正常使用的，卖方退还已付款项，卖方还承担合同总价30%的违约金和损害赔偿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13、如因产品质量缺陷问题造成买方或第三人损害的，卖方承担合同金额30%的违约金和买方及第三人损失。</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14、卖方不得将本合同权利义务转让任何第三方，或未经买方书面同意擅自转包或分包合同内容的，否则视为违约，违约金为本合同总金额的30%和损害赔偿责任。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15、因卖方发票问题导致买方损失，卖方承担合同价10%违约责任和损害赔偿责任。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16、因卖方品牌代理等问题，卖方推诿维保责任、退换货责任，卖方承担合同金额30%的违约金和损害赔偿责任。</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17、如卖方应当向买方支付违约金的，买方有权自尚未支付款项或履约保证金中予以扣除，如该违约金不足以弥补损失，卖方应当赔偿甲方全部损失。</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18、因车辆系统失灵故障，对车内外人员造成人身伤害的，卖方承担合同金额30%的违约金和买方及第三人损失（包括车辆保险范围外的所有损害赔偿责任）。买方有权从质保金直接予以扣除</w:t>
            </w:r>
          </w:p>
          <w:p>
            <w:pPr>
              <w:spacing w:line="360" w:lineRule="auto"/>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19、因车辆系统故障导致车辆自身毁损的，卖方应按照车辆现值折价予以赔偿买方损失或更换新车，并承担承担每辆车合同金额30%的违约金，买方不得以车辆保险为由拒绝承担责任</w:t>
            </w:r>
          </w:p>
          <w:p>
            <w:pPr>
              <w:spacing w:line="360" w:lineRule="auto"/>
              <w:ind w:firstLine="420" w:firstLineChars="200"/>
              <w:rPr>
                <w:rFonts w:hint="default" w:ascii="宋体" w:hAnsi="宋体" w:cs="宋体"/>
                <w:color w:val="auto"/>
                <w:highlight w:val="none"/>
                <w:lang w:val="en-US" w:eastAsia="zh-CN"/>
              </w:rPr>
            </w:pPr>
            <w:r>
              <w:rPr>
                <w:rFonts w:hint="eastAsia" w:ascii="宋体" w:hAnsi="宋体" w:cs="宋体"/>
                <w:color w:val="auto"/>
                <w:highlight w:val="none"/>
                <w:lang w:val="en-US" w:eastAsia="zh-CN"/>
              </w:rPr>
              <w:t>20、因车辆系统故障导致损失，卖方有义务在买方要求时限内进行现场勘察、检测、维修，防止损失扩大，不得以质保期限届满怠于履行软件维保责任</w:t>
            </w:r>
          </w:p>
          <w:p>
            <w:pPr>
              <w:pStyle w:val="2"/>
              <w:ind w:firstLine="420" w:firstLineChars="200"/>
              <w:rPr>
                <w:rFonts w:hint="eastAsia" w:ascii="宋体" w:hAnsi="宋体" w:eastAsia="Arial" w:cs="宋体"/>
                <w:snapToGrid w:val="0"/>
                <w:color w:val="auto"/>
                <w:kern w:val="0"/>
                <w:sz w:val="21"/>
                <w:szCs w:val="21"/>
                <w:highlight w:val="none"/>
                <w:lang w:val="en-US" w:eastAsia="zh-CN" w:bidi="ar-SA"/>
              </w:rPr>
            </w:pPr>
            <w:r>
              <w:rPr>
                <w:rFonts w:hint="eastAsia" w:ascii="宋体" w:hAnsi="宋体" w:cs="宋体"/>
                <w:snapToGrid w:val="0"/>
                <w:color w:val="auto"/>
                <w:kern w:val="0"/>
                <w:sz w:val="21"/>
                <w:szCs w:val="21"/>
                <w:highlight w:val="none"/>
                <w:lang w:val="en-US" w:eastAsia="zh-CN" w:bidi="ar-SA"/>
              </w:rPr>
              <w:t>21</w:t>
            </w:r>
            <w:r>
              <w:rPr>
                <w:rFonts w:hint="eastAsia" w:ascii="宋体" w:hAnsi="宋体" w:eastAsia="Arial" w:cs="宋体"/>
                <w:snapToGrid w:val="0"/>
                <w:color w:val="auto"/>
                <w:kern w:val="0"/>
                <w:sz w:val="21"/>
                <w:szCs w:val="21"/>
                <w:highlight w:val="none"/>
                <w:lang w:val="en-US" w:eastAsia="zh-CN" w:bidi="ar-SA"/>
              </w:rPr>
              <w:t>、卖方因发生上述任一违约行为所造成的损失，如违约金不足以弥补损失，还须承担相应的赔偿责任。</w:t>
            </w:r>
          </w:p>
          <w:p>
            <w:pPr>
              <w:pStyle w:val="9"/>
              <w:spacing w:before="222" w:line="226" w:lineRule="auto"/>
              <w:ind w:right="17"/>
              <w:jc w:val="right"/>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2" w:hRule="atLeast"/>
        </w:trPr>
        <w:tc>
          <w:tcPr>
            <w:tcW w:w="1494" w:type="dxa"/>
            <w:tcBorders>
              <w:left w:val="single" w:color="000000" w:sz="10" w:space="0"/>
            </w:tcBorders>
            <w:vAlign w:val="top"/>
          </w:tcPr>
          <w:p>
            <w:pPr>
              <w:pStyle w:val="9"/>
              <w:spacing w:before="65" w:line="190" w:lineRule="auto"/>
              <w:ind w:left="533"/>
              <w:rPr>
                <w:rFonts w:hint="default" w:eastAsia="宋体"/>
                <w:spacing w:val="2"/>
                <w:lang w:val="en-US" w:eastAsia="zh-CN"/>
              </w:rPr>
            </w:pPr>
            <w:r>
              <w:commentReference w:id="9"/>
            </w:r>
            <w:r>
              <w:rPr>
                <w:rFonts w:hint="eastAsia"/>
                <w:lang w:val="en-US" w:eastAsia="zh-CN"/>
              </w:rPr>
              <w:t>32.2</w:t>
            </w:r>
          </w:p>
        </w:tc>
        <w:tc>
          <w:tcPr>
            <w:tcW w:w="7773" w:type="dxa"/>
            <w:tcBorders>
              <w:right w:val="single" w:color="000000" w:sz="10" w:space="0"/>
            </w:tcBorders>
            <w:vAlign w:val="center"/>
          </w:tcPr>
          <w:p>
            <w:pPr>
              <w:widowControl/>
              <w:spacing w:line="360" w:lineRule="auto"/>
              <w:jc w:val="left"/>
              <w:rPr>
                <w:rFonts w:hint="eastAsia" w:ascii="宋体" w:hAnsi="宋体" w:eastAsia="宋体" w:cs="宋体"/>
                <w:snapToGrid w:val="0"/>
                <w:color w:val="auto"/>
                <w:kern w:val="2"/>
                <w:sz w:val="21"/>
                <w:szCs w:val="21"/>
                <w:highlight w:val="none"/>
                <w:lang w:val="en-US" w:eastAsia="zh-CN" w:bidi="ar-SA"/>
              </w:rPr>
            </w:pPr>
            <w:r>
              <w:rPr>
                <w:rFonts w:hint="eastAsia" w:ascii="宋体" w:hAnsi="宋体" w:cs="宋体"/>
                <w:color w:val="auto"/>
                <w:highlight w:val="none"/>
                <w:lang w:val="en-US" w:eastAsia="zh-CN"/>
              </w:rPr>
              <w:t>双方选择将争议提交买方住所地人民法院管辖。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2" w:hRule="atLeast"/>
        </w:trPr>
        <w:tc>
          <w:tcPr>
            <w:tcW w:w="1494" w:type="dxa"/>
            <w:tcBorders>
              <w:left w:val="single" w:color="000000" w:sz="10" w:space="0"/>
            </w:tcBorders>
            <w:vAlign w:val="top"/>
          </w:tcPr>
          <w:p>
            <w:pPr>
              <w:pStyle w:val="9"/>
              <w:spacing w:before="65" w:line="190" w:lineRule="auto"/>
              <w:ind w:left="533"/>
              <w:rPr>
                <w:rFonts w:hint="default" w:eastAsia="宋体"/>
                <w:lang w:val="en-US" w:eastAsia="zh-CN"/>
              </w:rPr>
            </w:pPr>
            <w:r>
              <w:commentReference w:id="10"/>
            </w:r>
            <w:r>
              <w:rPr>
                <w:rFonts w:hint="eastAsia"/>
                <w:lang w:val="en-US" w:eastAsia="zh-CN"/>
              </w:rPr>
              <w:t>34.1</w:t>
            </w:r>
          </w:p>
        </w:tc>
        <w:tc>
          <w:tcPr>
            <w:tcW w:w="7773" w:type="dxa"/>
            <w:tcBorders>
              <w:right w:val="single" w:color="000000" w:sz="10" w:space="0"/>
            </w:tcBorders>
            <w:vAlign w:val="center"/>
          </w:tcPr>
          <w:p>
            <w:pPr>
              <w:widowControl/>
              <w:spacing w:line="360" w:lineRule="auto"/>
              <w:jc w:val="left"/>
              <w:rPr>
                <w:rFonts w:hint="eastAsia" w:ascii="宋体" w:hAnsi="宋体" w:eastAsia="宋体" w:cs="宋体"/>
                <w:snapToGrid w:val="0"/>
                <w:color w:val="auto"/>
                <w:kern w:val="2"/>
                <w:sz w:val="21"/>
                <w:szCs w:val="21"/>
                <w:highlight w:val="none"/>
                <w:lang w:val="en-US" w:eastAsia="zh-CN" w:bidi="ar-SA"/>
              </w:rPr>
            </w:pPr>
            <w:r>
              <w:rPr>
                <w:rFonts w:hint="eastAsia" w:ascii="宋体" w:hAnsi="宋体" w:cs="宋体"/>
                <w:color w:val="auto"/>
                <w:highlight w:val="none"/>
                <w:lang w:val="en-US" w:eastAsia="zh-CN"/>
              </w:rPr>
              <w:t>本协议适用中华人民共和国的相关法律（不含香港、澳门、台湾法律）并排除外国法律的冲突规范适用。双方选择将争议提交买方住所地人民法院管辖。如有中英文版本，以中文版本为准。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1494" w:type="dxa"/>
            <w:tcBorders>
              <w:left w:val="single" w:color="000000" w:sz="10" w:space="0"/>
            </w:tcBorders>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pStyle w:val="9"/>
              <w:spacing w:before="65" w:line="190" w:lineRule="auto"/>
              <w:ind w:left="533"/>
            </w:pPr>
            <w:r>
              <w:rPr>
                <w:spacing w:val="2"/>
              </w:rPr>
              <w:t>35.1</w:t>
            </w:r>
          </w:p>
        </w:tc>
        <w:tc>
          <w:tcPr>
            <w:tcW w:w="7773" w:type="dxa"/>
            <w:tcBorders>
              <w:right w:val="single" w:color="000000" w:sz="10" w:space="0"/>
            </w:tcBorders>
            <w:vAlign w:val="top"/>
          </w:tcPr>
          <w:p>
            <w:pPr>
              <w:pStyle w:val="9"/>
              <w:spacing w:before="144" w:line="480" w:lineRule="auto"/>
              <w:ind w:left="22"/>
            </w:pPr>
            <w:r>
              <w:rPr>
                <w:spacing w:val="7"/>
                <w:position w:val="20"/>
              </w:rPr>
              <w:t>卖方通知送达地址：</w:t>
            </w:r>
          </w:p>
          <w:p>
            <w:pPr>
              <w:pStyle w:val="9"/>
              <w:spacing w:line="480" w:lineRule="auto"/>
              <w:ind w:left="23"/>
              <w:rPr>
                <w:spacing w:val="4"/>
              </w:rPr>
            </w:pPr>
            <w:r>
              <w:rPr>
                <w:rFonts w:hint="eastAsia"/>
                <w:spacing w:val="4"/>
                <w:lang w:val="en-US" w:eastAsia="zh-CN"/>
              </w:rPr>
              <w:t>主要负责人或</w:t>
            </w:r>
            <w:r>
              <w:rPr>
                <w:spacing w:val="4"/>
              </w:rPr>
              <w:t>联系人：</w:t>
            </w:r>
          </w:p>
          <w:p>
            <w:pPr>
              <w:pStyle w:val="9"/>
              <w:spacing w:line="480" w:lineRule="auto"/>
              <w:ind w:left="23"/>
              <w:rPr>
                <w:rFonts w:hint="eastAsia"/>
                <w:spacing w:val="4"/>
                <w:lang w:val="en-US" w:eastAsia="zh-CN"/>
              </w:rPr>
            </w:pPr>
            <w:r>
              <w:rPr>
                <w:rFonts w:hint="eastAsia"/>
                <w:spacing w:val="4"/>
                <w:lang w:val="en-US" w:eastAsia="zh-CN"/>
              </w:rPr>
              <w:t>住所：</w:t>
            </w:r>
          </w:p>
          <w:p>
            <w:pPr>
              <w:pStyle w:val="9"/>
              <w:spacing w:line="480" w:lineRule="auto"/>
              <w:ind w:left="23"/>
              <w:rPr>
                <w:rFonts w:hint="eastAsia"/>
                <w:spacing w:val="4"/>
                <w:lang w:val="en-US" w:eastAsia="zh-CN"/>
              </w:rPr>
            </w:pPr>
            <w:r>
              <w:rPr>
                <w:rFonts w:hint="eastAsia"/>
                <w:spacing w:val="4"/>
                <w:lang w:val="en-US" w:eastAsia="zh-CN"/>
              </w:rPr>
              <w:t>邮箱：</w:t>
            </w:r>
          </w:p>
          <w:p>
            <w:pPr>
              <w:pStyle w:val="9"/>
              <w:spacing w:line="480" w:lineRule="auto"/>
              <w:ind w:left="23"/>
            </w:pPr>
            <w:r>
              <w:rPr>
                <w:spacing w:val="-5"/>
                <w:position w:val="20"/>
              </w:rPr>
              <w:t>电话：</w:t>
            </w:r>
          </w:p>
          <w:p>
            <w:pPr>
              <w:pStyle w:val="9"/>
              <w:spacing w:line="480" w:lineRule="auto"/>
              <w:ind w:left="20"/>
            </w:pPr>
            <w:r>
              <w:rPr>
                <w:spacing w:val="3"/>
              </w:rPr>
              <w:t>传真：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trPr>
        <w:tc>
          <w:tcPr>
            <w:tcW w:w="1494" w:type="dxa"/>
            <w:tcBorders>
              <w:left w:val="single" w:color="000000" w:sz="10" w:space="0"/>
            </w:tcBorders>
            <w:vAlign w:val="top"/>
          </w:tcPr>
          <w:p>
            <w:pPr>
              <w:pStyle w:val="9"/>
              <w:spacing w:before="249" w:line="189" w:lineRule="auto"/>
              <w:ind w:left="533"/>
            </w:pPr>
            <w:r>
              <w:rPr>
                <w:spacing w:val="2"/>
              </w:rPr>
              <w:t>36.2</w:t>
            </w:r>
          </w:p>
        </w:tc>
        <w:tc>
          <w:tcPr>
            <w:tcW w:w="7773" w:type="dxa"/>
            <w:tcBorders>
              <w:right w:val="single" w:color="000000" w:sz="10" w:space="0"/>
            </w:tcBorders>
            <w:vAlign w:val="top"/>
          </w:tcPr>
          <w:p>
            <w:pPr>
              <w:pStyle w:val="9"/>
              <w:spacing w:before="216" w:line="228" w:lineRule="auto"/>
              <w:ind w:left="21"/>
            </w:pPr>
            <w:r>
              <w:rPr>
                <w:spacing w:val="9"/>
              </w:rPr>
              <w:t>对卖方征收的一切费用由卖方承担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trPr>
        <w:tc>
          <w:tcPr>
            <w:tcW w:w="1494" w:type="dxa"/>
            <w:tcBorders>
              <w:left w:val="single" w:color="000000" w:sz="10" w:space="0"/>
            </w:tcBorders>
            <w:vAlign w:val="top"/>
          </w:tcPr>
          <w:p>
            <w:pPr>
              <w:pStyle w:val="9"/>
              <w:spacing w:before="249" w:line="189" w:lineRule="auto"/>
              <w:ind w:left="533"/>
              <w:rPr>
                <w:rFonts w:hint="default" w:eastAsia="宋体"/>
                <w:spacing w:val="2"/>
                <w:lang w:val="en-US" w:eastAsia="zh-CN"/>
              </w:rPr>
            </w:pPr>
            <w:r>
              <w:commentReference w:id="11"/>
            </w:r>
            <w:r>
              <w:rPr>
                <w:rFonts w:hint="eastAsia"/>
                <w:lang w:val="en-US" w:eastAsia="zh-CN"/>
              </w:rPr>
              <w:t>37.3</w:t>
            </w:r>
          </w:p>
        </w:tc>
        <w:tc>
          <w:tcPr>
            <w:tcW w:w="7773" w:type="dxa"/>
            <w:tcBorders>
              <w:right w:val="single" w:color="000000" w:sz="10" w:space="0"/>
            </w:tcBorders>
            <w:vAlign w:val="center"/>
          </w:tcPr>
          <w:p>
            <w:pPr>
              <w:widowControl/>
              <w:spacing w:line="360" w:lineRule="auto"/>
              <w:jc w:val="left"/>
              <w:rPr>
                <w:rFonts w:hint="eastAsia" w:ascii="宋体" w:hAnsi="宋体" w:eastAsia="Arial" w:cs="宋体"/>
                <w:snapToGrid w:val="0"/>
                <w:color w:val="auto"/>
                <w:kern w:val="0"/>
                <w:sz w:val="21"/>
                <w:szCs w:val="21"/>
                <w:highlight w:val="none"/>
                <w:lang w:val="en-US" w:eastAsia="en-US" w:bidi="ar-SA"/>
              </w:rPr>
            </w:pPr>
            <w:r>
              <w:rPr>
                <w:rFonts w:hint="eastAsia" w:ascii="宋体" w:hAnsi="宋体" w:cs="宋体"/>
                <w:color w:val="auto"/>
                <w:highlight w:val="none"/>
                <w:lang w:val="en-US" w:eastAsia="zh-CN"/>
              </w:rPr>
              <w:t>附件6-廉政协议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trPr>
        <w:tc>
          <w:tcPr>
            <w:tcW w:w="1494" w:type="dxa"/>
            <w:tcBorders>
              <w:left w:val="single" w:color="000000" w:sz="10" w:space="0"/>
            </w:tcBorders>
            <w:vAlign w:val="top"/>
          </w:tcPr>
          <w:p>
            <w:pPr>
              <w:pStyle w:val="9"/>
              <w:spacing w:before="249" w:line="189" w:lineRule="auto"/>
              <w:ind w:left="533"/>
              <w:rPr>
                <w:rFonts w:hint="default"/>
                <w:lang w:val="en-US"/>
              </w:rPr>
            </w:pPr>
            <w:r>
              <w:commentReference w:id="12"/>
            </w:r>
            <w:r>
              <w:rPr>
                <w:rFonts w:hint="eastAsia"/>
                <w:lang w:val="en-US" w:eastAsia="zh-CN"/>
              </w:rPr>
              <w:t>37.4</w:t>
            </w:r>
          </w:p>
        </w:tc>
        <w:tc>
          <w:tcPr>
            <w:tcW w:w="7773" w:type="dxa"/>
            <w:tcBorders>
              <w:right w:val="single" w:color="000000" w:sz="10" w:space="0"/>
            </w:tcBorders>
            <w:vAlign w:val="center"/>
          </w:tcPr>
          <w:p>
            <w:pPr>
              <w:widowControl/>
              <w:spacing w:line="360" w:lineRule="auto"/>
              <w:jc w:val="left"/>
              <w:rPr>
                <w:rFonts w:hint="eastAsia" w:ascii="宋体" w:hAnsi="宋体" w:eastAsia="Arial" w:cs="宋体"/>
                <w:snapToGrid w:val="0"/>
                <w:color w:val="auto"/>
                <w:kern w:val="0"/>
                <w:sz w:val="21"/>
                <w:szCs w:val="21"/>
                <w:highlight w:val="none"/>
                <w:lang w:val="en-US" w:eastAsia="en-US" w:bidi="ar-SA"/>
              </w:rPr>
            </w:pPr>
            <w:r>
              <w:rPr>
                <w:rFonts w:hint="eastAsia" w:ascii="宋体" w:hAnsi="宋体" w:cs="宋体"/>
                <w:color w:val="auto"/>
                <w:highlight w:val="none"/>
              </w:rPr>
              <w:t>本合同产生的债权，卖方不能向第三方转让和质押（包括但不限于向银行保理、应收账款质押等）。若买方有理由和确切证据证明卖方存在丧失履行债务能力情形的，买方有权通知卖方立即中止履行、留置卖方方关财产并不承担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9267" w:type="dxa"/>
            <w:gridSpan w:val="2"/>
            <w:tcBorders>
              <w:left w:val="single" w:color="000000" w:sz="10" w:space="0"/>
              <w:bottom w:val="single" w:color="000000" w:sz="10" w:space="0"/>
              <w:right w:val="single" w:color="000000" w:sz="10" w:space="0"/>
            </w:tcBorders>
            <w:vAlign w:val="top"/>
          </w:tcPr>
          <w:p>
            <w:pPr>
              <w:pStyle w:val="9"/>
              <w:spacing w:before="217" w:line="227" w:lineRule="auto"/>
              <w:ind w:left="2634"/>
              <w:outlineLvl w:val="0"/>
            </w:pPr>
            <w:r>
              <w:rPr>
                <w:spacing w:val="9"/>
              </w:rPr>
              <w:t>适用于本合同资料表的额外增加的变动：无</w:t>
            </w:r>
          </w:p>
        </w:tc>
      </w:tr>
    </w:tbl>
    <w:p>
      <w:pPr>
        <w:pStyle w:val="3"/>
      </w:pPr>
    </w:p>
    <w:p>
      <w:pPr>
        <w:sectPr>
          <w:headerReference r:id="rId13" w:type="default"/>
          <w:footerReference r:id="rId14" w:type="default"/>
          <w:pgSz w:w="11906" w:h="16839"/>
          <w:pgMar w:top="1118" w:right="1376" w:bottom="1156" w:left="1236" w:header="878" w:footer="994" w:gutter="0"/>
          <w:cols w:space="720" w:num="1"/>
        </w:sectPr>
      </w:pPr>
    </w:p>
    <w:p>
      <w:pPr>
        <w:spacing w:before="100" w:beforeAutospacing="1" w:after="100" w:afterAutospacing="1" w:line="440" w:lineRule="exact"/>
        <w:ind w:firstLine="562"/>
        <w:rPr>
          <w:rFonts w:cs="Arial"/>
          <w:b/>
          <w:bCs/>
          <w:color w:val="auto"/>
          <w:sz w:val="28"/>
          <w:szCs w:val="28"/>
          <w:highlight w:val="none"/>
          <w:lang w:bidi="ar-SA"/>
        </w:rPr>
      </w:pPr>
      <w:r>
        <w:commentReference w:id="13"/>
      </w:r>
      <w:r>
        <w:rPr>
          <w:rFonts w:cs="Arial"/>
          <w:b/>
          <w:bCs/>
          <w:color w:val="auto"/>
          <w:sz w:val="28"/>
          <w:szCs w:val="28"/>
          <w:highlight w:val="none"/>
          <w:lang w:bidi="ar-SA"/>
        </w:rPr>
        <w:t>附件</w:t>
      </w:r>
      <w:r>
        <w:rPr>
          <w:rFonts w:hint="eastAsia" w:cs="Arial"/>
          <w:b/>
          <w:bCs/>
          <w:color w:val="auto"/>
          <w:sz w:val="28"/>
          <w:szCs w:val="28"/>
          <w:highlight w:val="none"/>
          <w:lang w:val="en-US" w:eastAsia="zh-CN" w:bidi="ar-SA"/>
        </w:rPr>
        <w:t>6</w:t>
      </w:r>
      <w:r>
        <w:rPr>
          <w:rFonts w:cs="Arial"/>
          <w:b/>
          <w:bCs/>
          <w:color w:val="auto"/>
          <w:sz w:val="28"/>
          <w:szCs w:val="28"/>
          <w:highlight w:val="none"/>
          <w:lang w:bidi="ar-SA"/>
        </w:rPr>
        <w:t>：</w:t>
      </w:r>
    </w:p>
    <w:p>
      <w:pPr>
        <w:spacing w:before="100" w:beforeAutospacing="1" w:after="100" w:afterAutospacing="1" w:line="440" w:lineRule="exact"/>
        <w:jc w:val="center"/>
        <w:rPr>
          <w:rFonts w:cs="Arial"/>
          <w:b/>
          <w:bCs/>
          <w:color w:val="auto"/>
          <w:sz w:val="28"/>
          <w:szCs w:val="28"/>
          <w:highlight w:val="none"/>
          <w:lang w:bidi="ar-SA"/>
        </w:rPr>
      </w:pPr>
      <w:r>
        <w:rPr>
          <w:rFonts w:cs="Arial"/>
          <w:b/>
          <w:bCs/>
          <w:color w:val="auto"/>
          <w:sz w:val="28"/>
          <w:szCs w:val="28"/>
          <w:highlight w:val="none"/>
          <w:lang w:bidi="ar-SA"/>
        </w:rPr>
        <w:t>廉政协议</w:t>
      </w:r>
    </w:p>
    <w:p>
      <w:pPr>
        <w:spacing w:line="360" w:lineRule="auto"/>
        <w:ind w:firstLine="480"/>
        <w:jc w:val="left"/>
        <w:rPr>
          <w:rFonts w:cs="Arial"/>
          <w:color w:val="auto"/>
          <w:sz w:val="22"/>
          <w:highlight w:val="none"/>
          <w:lang w:bidi="ar-SA"/>
        </w:rPr>
      </w:pPr>
      <w:r>
        <w:rPr>
          <w:rFonts w:cs="Arial"/>
          <w:color w:val="auto"/>
          <w:sz w:val="22"/>
          <w:highlight w:val="none"/>
          <w:lang w:bidi="ar-SA"/>
        </w:rPr>
        <w:t>买方(</w:t>
      </w:r>
      <w:r>
        <w:rPr>
          <w:rFonts w:hint="eastAsia" w:cs="Arial"/>
          <w:color w:val="auto"/>
          <w:sz w:val="22"/>
          <w:highlight w:val="none"/>
          <w:lang w:val="en-US" w:eastAsia="zh-CN" w:bidi="ar-SA"/>
        </w:rPr>
        <w:t>甲方</w:t>
      </w:r>
      <w:r>
        <w:rPr>
          <w:rFonts w:cs="Arial"/>
          <w:color w:val="auto"/>
          <w:sz w:val="22"/>
          <w:highlight w:val="none"/>
          <w:lang w:bidi="ar-SA"/>
        </w:rPr>
        <w:t>)：</w:t>
      </w:r>
      <w:r>
        <w:rPr>
          <w:rFonts w:hint="eastAsia" w:cs="Arial"/>
          <w:color w:val="auto"/>
          <w:sz w:val="22"/>
          <w:highlight w:val="none"/>
          <w:lang w:bidi="ar-SA"/>
        </w:rPr>
        <w:t>新疆机场（集团）有限责任公司</w:t>
      </w:r>
    </w:p>
    <w:p>
      <w:pPr>
        <w:spacing w:line="360" w:lineRule="auto"/>
        <w:ind w:firstLine="480"/>
        <w:jc w:val="left"/>
        <w:rPr>
          <w:rFonts w:cs="Arial"/>
          <w:color w:val="auto"/>
          <w:sz w:val="22"/>
          <w:highlight w:val="none"/>
          <w:lang w:bidi="ar-SA"/>
        </w:rPr>
      </w:pPr>
      <w:r>
        <w:rPr>
          <w:rFonts w:cs="Arial"/>
          <w:color w:val="auto"/>
          <w:sz w:val="22"/>
          <w:highlight w:val="none"/>
          <w:lang w:bidi="ar-SA"/>
        </w:rPr>
        <w:t>卖方(</w:t>
      </w:r>
      <w:r>
        <w:rPr>
          <w:rFonts w:hint="eastAsia" w:cs="Arial"/>
          <w:color w:val="auto"/>
          <w:sz w:val="22"/>
          <w:highlight w:val="none"/>
          <w:lang w:val="en-US" w:eastAsia="zh-CN" w:bidi="ar-SA"/>
        </w:rPr>
        <w:t>乙方</w:t>
      </w:r>
      <w:r>
        <w:rPr>
          <w:rFonts w:cs="Arial"/>
          <w:color w:val="auto"/>
          <w:sz w:val="22"/>
          <w:highlight w:val="none"/>
          <w:lang w:bidi="ar-SA"/>
        </w:rPr>
        <w:t>)：</w:t>
      </w:r>
    </w:p>
    <w:p>
      <w:pPr>
        <w:spacing w:line="360" w:lineRule="auto"/>
        <w:ind w:firstLine="480"/>
        <w:jc w:val="left"/>
        <w:rPr>
          <w:rFonts w:cs="Arial"/>
          <w:color w:val="auto"/>
          <w:sz w:val="22"/>
          <w:highlight w:val="none"/>
          <w:u w:val="single"/>
          <w:lang w:bidi="ar-SA"/>
        </w:rPr>
      </w:pPr>
      <w:r>
        <w:rPr>
          <w:rFonts w:cs="Arial"/>
          <w:color w:val="auto"/>
          <w:sz w:val="22"/>
          <w:highlight w:val="none"/>
          <w:lang w:bidi="ar-SA"/>
        </w:rPr>
        <w:t>为保证双方在中正常合作，不违反党和国家的有关工程建设、廉政建设的法律、法规和规定，做到廉洁公正和相互监督，特签订本协议。</w:t>
      </w:r>
    </w:p>
    <w:p>
      <w:pPr>
        <w:spacing w:line="360" w:lineRule="auto"/>
        <w:ind w:firstLine="431" w:firstLineChars="196"/>
        <w:jc w:val="left"/>
        <w:rPr>
          <w:rFonts w:cs="Arial"/>
          <w:b/>
          <w:color w:val="auto"/>
          <w:sz w:val="22"/>
          <w:highlight w:val="none"/>
          <w:lang w:bidi="ar-SA"/>
        </w:rPr>
      </w:pPr>
      <w:r>
        <w:rPr>
          <w:rFonts w:cs="Arial"/>
          <w:b/>
          <w:color w:val="auto"/>
          <w:sz w:val="22"/>
          <w:highlight w:val="none"/>
          <w:lang w:bidi="ar-SA"/>
        </w:rPr>
        <w:t>第一条双方的权利和义务</w:t>
      </w:r>
    </w:p>
    <w:p>
      <w:pPr>
        <w:spacing w:line="360" w:lineRule="auto"/>
        <w:ind w:firstLine="480"/>
        <w:jc w:val="left"/>
        <w:rPr>
          <w:rFonts w:cs="Arial"/>
          <w:color w:val="auto"/>
          <w:sz w:val="22"/>
          <w:highlight w:val="none"/>
          <w:lang w:bidi="ar-SA"/>
        </w:rPr>
      </w:pPr>
      <w:r>
        <w:rPr>
          <w:rFonts w:cs="Arial"/>
          <w:color w:val="auto"/>
          <w:sz w:val="22"/>
          <w:highlight w:val="none"/>
          <w:lang w:bidi="ar-SA"/>
        </w:rPr>
        <w:t>（一）严格遵守党和国家有关法律及党风廉政建设的有关规定。</w:t>
      </w:r>
    </w:p>
    <w:p>
      <w:pPr>
        <w:spacing w:line="360" w:lineRule="auto"/>
        <w:ind w:firstLine="480"/>
        <w:jc w:val="left"/>
        <w:rPr>
          <w:rFonts w:cs="Arial"/>
          <w:color w:val="auto"/>
          <w:sz w:val="22"/>
          <w:highlight w:val="none"/>
          <w:lang w:bidi="ar-SA"/>
        </w:rPr>
      </w:pPr>
      <w:r>
        <w:rPr>
          <w:rFonts w:cs="Arial"/>
          <w:color w:val="auto"/>
          <w:sz w:val="22"/>
          <w:highlight w:val="none"/>
          <w:lang w:bidi="ar-SA"/>
        </w:rPr>
        <w:t>（二）严格执行合同文件，自觉按合同办事。</w:t>
      </w:r>
    </w:p>
    <w:p>
      <w:pPr>
        <w:spacing w:line="360" w:lineRule="auto"/>
        <w:ind w:firstLine="480"/>
        <w:jc w:val="left"/>
        <w:rPr>
          <w:rFonts w:cs="Arial"/>
          <w:color w:val="auto"/>
          <w:sz w:val="22"/>
          <w:highlight w:val="none"/>
          <w:lang w:bidi="ar-SA"/>
        </w:rPr>
      </w:pPr>
      <w:r>
        <w:rPr>
          <w:rFonts w:cs="Arial"/>
          <w:color w:val="auto"/>
          <w:sz w:val="22"/>
          <w:highlight w:val="none"/>
          <w:lang w:bidi="ar-SA"/>
        </w:rPr>
        <w:t>（三）双方的业务活动坚持公开、公正、诚信、透明的原则（除法律认定的商业秘密和合同文件另有规定之外），不得损害国家和集体利益，不得违反工程建设管理规章制度。</w:t>
      </w:r>
    </w:p>
    <w:p>
      <w:pPr>
        <w:spacing w:line="360" w:lineRule="auto"/>
        <w:ind w:firstLine="480"/>
        <w:jc w:val="left"/>
        <w:rPr>
          <w:rFonts w:cs="Arial"/>
          <w:color w:val="auto"/>
          <w:sz w:val="22"/>
          <w:highlight w:val="none"/>
          <w:lang w:bidi="ar-SA"/>
        </w:rPr>
      </w:pPr>
      <w:r>
        <w:rPr>
          <w:rFonts w:cs="Arial"/>
          <w:color w:val="auto"/>
          <w:sz w:val="22"/>
          <w:highlight w:val="none"/>
          <w:lang w:bidi="ar-SA"/>
        </w:rPr>
        <w:t>（四）建立健全廉政制度，开展廉政教育，设立廉政告示牌，公布举报电话，监督并认真查处违法违纪行为。</w:t>
      </w:r>
    </w:p>
    <w:p>
      <w:pPr>
        <w:spacing w:line="360" w:lineRule="auto"/>
        <w:ind w:firstLine="480"/>
        <w:jc w:val="left"/>
        <w:rPr>
          <w:rFonts w:cs="Arial"/>
          <w:color w:val="auto"/>
          <w:sz w:val="22"/>
          <w:highlight w:val="none"/>
          <w:lang w:bidi="ar-SA"/>
        </w:rPr>
      </w:pPr>
      <w:r>
        <w:rPr>
          <w:rFonts w:cs="Arial"/>
          <w:color w:val="auto"/>
          <w:sz w:val="22"/>
          <w:highlight w:val="none"/>
          <w:lang w:bidi="ar-SA"/>
        </w:rPr>
        <w:t>（五）发现对方在业务活动中有违反廉政规定的行为，有及时提醒对方纠正的权利和义务。</w:t>
      </w:r>
    </w:p>
    <w:p>
      <w:pPr>
        <w:spacing w:line="360" w:lineRule="auto"/>
        <w:ind w:firstLine="480"/>
        <w:jc w:val="left"/>
        <w:rPr>
          <w:rFonts w:cs="Arial"/>
          <w:color w:val="auto"/>
          <w:sz w:val="22"/>
          <w:highlight w:val="none"/>
          <w:lang w:bidi="ar-SA"/>
        </w:rPr>
      </w:pPr>
      <w:r>
        <w:rPr>
          <w:rFonts w:cs="Arial"/>
          <w:color w:val="auto"/>
          <w:sz w:val="22"/>
          <w:highlight w:val="none"/>
          <w:lang w:bidi="ar-SA"/>
        </w:rPr>
        <w:t>（六）发现对方严重违反本合同义务条款的行为，有向其上级有关部门举报、建议给予处理并要求告知处理结果的权利。</w:t>
      </w:r>
    </w:p>
    <w:p>
      <w:pPr>
        <w:spacing w:line="360" w:lineRule="auto"/>
        <w:ind w:firstLine="431" w:firstLineChars="196"/>
        <w:jc w:val="left"/>
        <w:rPr>
          <w:rFonts w:cs="Arial"/>
          <w:b/>
          <w:color w:val="auto"/>
          <w:sz w:val="22"/>
          <w:highlight w:val="none"/>
          <w:lang w:bidi="ar-SA"/>
        </w:rPr>
      </w:pPr>
      <w:r>
        <w:rPr>
          <w:rFonts w:cs="Arial"/>
          <w:b/>
          <w:color w:val="auto"/>
          <w:sz w:val="22"/>
          <w:highlight w:val="none"/>
          <w:lang w:bidi="ar-SA"/>
        </w:rPr>
        <w:t>第二条买方</w:t>
      </w:r>
      <w:r>
        <w:rPr>
          <w:rFonts w:hint="eastAsia" w:cs="Arial"/>
          <w:b/>
          <w:color w:val="auto"/>
          <w:sz w:val="22"/>
          <w:highlight w:val="none"/>
          <w:lang w:eastAsia="zh-CN" w:bidi="ar-SA"/>
        </w:rPr>
        <w:t>（</w:t>
      </w:r>
      <w:r>
        <w:rPr>
          <w:rFonts w:hint="eastAsia" w:cs="Arial"/>
          <w:b/>
          <w:color w:val="auto"/>
          <w:sz w:val="22"/>
          <w:highlight w:val="none"/>
          <w:lang w:val="en-US" w:eastAsia="zh-CN" w:bidi="ar-SA"/>
        </w:rPr>
        <w:t>甲方）</w:t>
      </w:r>
      <w:r>
        <w:rPr>
          <w:rFonts w:cs="Arial"/>
          <w:b/>
          <w:color w:val="auto"/>
          <w:sz w:val="22"/>
          <w:highlight w:val="none"/>
          <w:lang w:bidi="ar-SA"/>
        </w:rPr>
        <w:t>的义务</w:t>
      </w:r>
    </w:p>
    <w:p>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（一）买方及其工作人员不得利用工作便利收受或索要卖方财物，以及各种名义的回扣；不得在卖方报销任何应由买方或个人支付的费用等。</w:t>
      </w:r>
    </w:p>
    <w:p>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（二）买方工作人员不得参加卖方安排的宴请和娱乐活动；不得接受卖方提供的通讯工具、交通工具和高档办公用品等。</w:t>
      </w:r>
    </w:p>
    <w:p>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（三）买方及其工作人员不得要求或者接受卖方为其住房装修、婚丧嫁娶活动、配偶子女的工作安排以及出国出境、旅游等提供方便等。</w:t>
      </w:r>
    </w:p>
    <w:p>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（四）买方工作人员的配偶、子女不得从事与买方工程有关的材料设备供应、工程分包、劳务等经济活动等。</w:t>
      </w:r>
    </w:p>
    <w:p>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（五）买方及其工作人员不得以任何理由向卖方推荐分包单位。不能要求卖方购买合同规定外的材料和设备。</w:t>
      </w:r>
    </w:p>
    <w:p>
      <w:pPr>
        <w:spacing w:line="360" w:lineRule="auto"/>
        <w:ind w:firstLine="431" w:firstLineChars="196"/>
        <w:jc w:val="left"/>
        <w:rPr>
          <w:rFonts w:cs="Arial"/>
          <w:b/>
          <w:color w:val="auto"/>
          <w:sz w:val="22"/>
          <w:highlight w:val="none"/>
          <w:lang w:bidi="ar-SA"/>
        </w:rPr>
      </w:pPr>
      <w:r>
        <w:rPr>
          <w:rFonts w:cs="Arial"/>
          <w:b/>
          <w:color w:val="auto"/>
          <w:sz w:val="22"/>
          <w:highlight w:val="none"/>
          <w:lang w:bidi="ar-SA"/>
        </w:rPr>
        <w:t>第三条卖方</w:t>
      </w:r>
      <w:r>
        <w:rPr>
          <w:rFonts w:hint="eastAsia" w:cs="Arial"/>
          <w:b/>
          <w:color w:val="auto"/>
          <w:sz w:val="22"/>
          <w:highlight w:val="none"/>
          <w:lang w:eastAsia="zh-CN" w:bidi="ar-SA"/>
        </w:rPr>
        <w:t>（</w:t>
      </w:r>
      <w:r>
        <w:rPr>
          <w:rFonts w:hint="eastAsia" w:cs="Arial"/>
          <w:b/>
          <w:color w:val="auto"/>
          <w:sz w:val="22"/>
          <w:highlight w:val="none"/>
          <w:lang w:val="en-US" w:eastAsia="zh-CN" w:bidi="ar-SA"/>
        </w:rPr>
        <w:t>乙方）</w:t>
      </w:r>
      <w:r>
        <w:rPr>
          <w:rFonts w:cs="Arial"/>
          <w:b/>
          <w:color w:val="auto"/>
          <w:sz w:val="22"/>
          <w:highlight w:val="none"/>
          <w:lang w:bidi="ar-SA"/>
        </w:rPr>
        <w:t>义务</w:t>
      </w:r>
    </w:p>
    <w:p>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（一）卖方不得为谋求不正当的利益而向买方和买方的任何个人行贿，或者违反有关规定给予买方工作人员以财物或各种名义的回扣、手续费等</w:t>
      </w:r>
      <w:r>
        <w:rPr>
          <w:rFonts w:hint="eastAsia" w:cs="Arial"/>
          <w:color w:val="auto"/>
          <w:sz w:val="22"/>
          <w:highlight w:val="none"/>
          <w:lang w:bidi="ar-SA"/>
        </w:rPr>
        <w:t>，一旦发现上述行为被相应司法机关认定为行贿的，应当按照合同总价款的20%承担违约责任</w:t>
      </w:r>
      <w:r>
        <w:rPr>
          <w:rFonts w:cs="Arial"/>
          <w:color w:val="auto"/>
          <w:sz w:val="22"/>
          <w:highlight w:val="none"/>
          <w:lang w:bidi="ar-SA"/>
        </w:rPr>
        <w:t>。</w:t>
      </w:r>
    </w:p>
    <w:p>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（二）卖方不得以任何名义为买方及其工作人员报销应由买方单位或个人支付的任何费用。</w:t>
      </w:r>
    </w:p>
    <w:p>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（三）卖方不得以任何理由安排买方工作人员参加超标准宴请及娱乐活动。</w:t>
      </w:r>
    </w:p>
    <w:p>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（四）卖方不得为买方单位和个人购置或提供通讯工具和高档办公用品等。</w:t>
      </w:r>
    </w:p>
    <w:p>
      <w:pPr>
        <w:spacing w:line="360" w:lineRule="auto"/>
        <w:ind w:firstLine="431" w:firstLineChars="196"/>
        <w:jc w:val="left"/>
        <w:rPr>
          <w:rFonts w:cs="Arial"/>
          <w:b/>
          <w:color w:val="auto"/>
          <w:sz w:val="22"/>
          <w:highlight w:val="none"/>
          <w:lang w:bidi="ar-SA"/>
        </w:rPr>
      </w:pPr>
      <w:r>
        <w:rPr>
          <w:rFonts w:cs="Arial"/>
          <w:b/>
          <w:color w:val="auto"/>
          <w:sz w:val="22"/>
          <w:highlight w:val="none"/>
          <w:lang w:bidi="ar-SA"/>
        </w:rPr>
        <w:t>第四条违约责任</w:t>
      </w:r>
    </w:p>
    <w:p>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（一）买方及其工作人员违反本协议约定，按管理权限，依照有关规定给予党纪、政纪或组织处理；涉嫌犯罪的，移交司法机关追究刑事责任。</w:t>
      </w:r>
    </w:p>
    <w:p>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（二）卖方及其工作人员违反本协议约定，按管理权限，依照有关规定，给予党纪、政纪或组织处理。买方有权解除合同。</w:t>
      </w:r>
    </w:p>
    <w:p>
      <w:pPr>
        <w:spacing w:line="360" w:lineRule="auto"/>
        <w:ind w:firstLine="431" w:firstLineChars="196"/>
        <w:jc w:val="left"/>
        <w:rPr>
          <w:rFonts w:cs="Arial"/>
          <w:b/>
          <w:color w:val="auto"/>
          <w:sz w:val="22"/>
          <w:highlight w:val="none"/>
          <w:lang w:bidi="ar-SA"/>
        </w:rPr>
      </w:pPr>
      <w:r>
        <w:rPr>
          <w:rFonts w:cs="Arial"/>
          <w:b/>
          <w:color w:val="auto"/>
          <w:sz w:val="22"/>
          <w:highlight w:val="none"/>
          <w:lang w:bidi="ar-SA"/>
        </w:rPr>
        <w:t>第五条双方约定</w:t>
      </w:r>
    </w:p>
    <w:p>
      <w:pPr>
        <w:spacing w:line="360" w:lineRule="auto"/>
        <w:ind w:firstLine="480"/>
        <w:jc w:val="left"/>
        <w:rPr>
          <w:rFonts w:cs="Arial"/>
          <w:color w:val="auto"/>
          <w:sz w:val="22"/>
          <w:highlight w:val="none"/>
          <w:lang w:bidi="ar-SA"/>
        </w:rPr>
      </w:pPr>
      <w:r>
        <w:rPr>
          <w:rFonts w:cs="Arial"/>
          <w:color w:val="auto"/>
          <w:sz w:val="22"/>
          <w:highlight w:val="none"/>
          <w:lang w:bidi="ar-SA"/>
        </w:rPr>
        <w:t>本协议由双方或双方上级单位的纪检监察机关负责监督。由买方或买方上级单位的纪检监察机关约请卖方或卖方上级单位纪检监察机关对本协议履行情况进行检查，提出在本协议同规定范围内的裁定意见。</w:t>
      </w:r>
    </w:p>
    <w:p>
      <w:pPr>
        <w:spacing w:line="360" w:lineRule="auto"/>
        <w:ind w:firstLine="482"/>
        <w:jc w:val="left"/>
        <w:rPr>
          <w:rFonts w:cs="Arial"/>
          <w:color w:val="auto"/>
          <w:sz w:val="22"/>
          <w:highlight w:val="none"/>
          <w:lang w:bidi="ar-SA"/>
        </w:rPr>
      </w:pPr>
      <w:r>
        <w:rPr>
          <w:rFonts w:cs="Arial"/>
          <w:b/>
          <w:color w:val="auto"/>
          <w:sz w:val="22"/>
          <w:highlight w:val="none"/>
          <w:lang w:bidi="ar-SA"/>
        </w:rPr>
        <w:t>第六条</w:t>
      </w:r>
      <w:r>
        <w:rPr>
          <w:rFonts w:cs="Arial"/>
          <w:color w:val="auto"/>
          <w:sz w:val="22"/>
          <w:highlight w:val="none"/>
          <w:lang w:bidi="ar-SA"/>
        </w:rPr>
        <w:t>本协议有效期为双方签署之日起至该项目</w:t>
      </w:r>
      <w:r>
        <w:rPr>
          <w:rFonts w:hint="eastAsia" w:cs="Arial"/>
          <w:color w:val="auto"/>
          <w:sz w:val="22"/>
          <w:highlight w:val="none"/>
          <w:lang w:eastAsia="zh-CN" w:bidi="ar-SA"/>
        </w:rPr>
        <w:t>验收</w:t>
      </w:r>
      <w:r>
        <w:rPr>
          <w:rFonts w:cs="Arial"/>
          <w:color w:val="auto"/>
          <w:sz w:val="22"/>
          <w:highlight w:val="none"/>
          <w:lang w:bidi="ar-SA"/>
        </w:rPr>
        <w:t>后止。</w:t>
      </w:r>
    </w:p>
    <w:p>
      <w:pPr>
        <w:spacing w:line="360" w:lineRule="auto"/>
        <w:ind w:firstLine="482"/>
        <w:jc w:val="left"/>
        <w:rPr>
          <w:rFonts w:cs="Arial"/>
          <w:color w:val="auto"/>
          <w:sz w:val="22"/>
          <w:highlight w:val="none"/>
          <w:u w:val="single"/>
          <w:lang w:bidi="ar-SA"/>
        </w:rPr>
      </w:pPr>
      <w:r>
        <w:rPr>
          <w:rFonts w:cs="Arial"/>
          <w:b/>
          <w:color w:val="auto"/>
          <w:sz w:val="22"/>
          <w:highlight w:val="none"/>
          <w:lang w:bidi="ar-SA"/>
        </w:rPr>
        <w:t>第七条</w:t>
      </w:r>
      <w:r>
        <w:rPr>
          <w:rFonts w:cs="Arial"/>
          <w:color w:val="auto"/>
          <w:sz w:val="22"/>
          <w:highlight w:val="none"/>
          <w:lang w:bidi="ar-SA"/>
        </w:rPr>
        <w:t>本协议作为合同附件，与合同具有同等的法律效力，经合同双方签署后生效，</w:t>
      </w:r>
      <w:r>
        <w:rPr>
          <w:rFonts w:hint="eastAsia" w:cs="Arial"/>
          <w:color w:val="auto"/>
          <w:sz w:val="22"/>
          <w:highlight w:val="none"/>
          <w:lang w:eastAsia="zh-CN" w:bidi="ar-SA"/>
        </w:rPr>
        <w:t>验收</w:t>
      </w:r>
      <w:r>
        <w:rPr>
          <w:rFonts w:cs="Arial"/>
          <w:color w:val="auto"/>
          <w:sz w:val="22"/>
          <w:highlight w:val="none"/>
          <w:lang w:bidi="ar-SA"/>
        </w:rPr>
        <w:t>后自动解除。</w:t>
      </w:r>
    </w:p>
    <w:p>
      <w:pPr>
        <w:ind w:firstLine="440" w:firstLineChars="200"/>
        <w:jc w:val="left"/>
        <w:rPr>
          <w:rFonts w:hint="eastAsia" w:ascii="Calibri" w:hAnsi="Calibri" w:eastAsia="宋体" w:cs="Calibri"/>
          <w:color w:val="auto"/>
          <w:sz w:val="22"/>
          <w:highlight w:val="none"/>
          <w:shd w:val="clear" w:color="auto" w:fill="auto"/>
          <w:lang w:val="en-US" w:eastAsia="zh-CN" w:bidi="ar-SA"/>
        </w:rPr>
      </w:pPr>
      <w:r>
        <w:rPr>
          <w:rFonts w:hint="eastAsia" w:ascii="Calibri" w:hAnsi="Calibri" w:eastAsia="宋体" w:cs="Calibri"/>
          <w:color w:val="auto"/>
          <w:sz w:val="22"/>
          <w:highlight w:val="none"/>
          <w:shd w:val="clear" w:color="auto" w:fill="auto"/>
          <w:lang w:val="en-US" w:eastAsia="zh-CN" w:bidi="ar-SA"/>
        </w:rPr>
        <w:t>甲方全称：新疆机场（集团）有限责任公司</w:t>
      </w:r>
    </w:p>
    <w:p>
      <w:pPr>
        <w:ind w:firstLine="440" w:firstLineChars="200"/>
        <w:jc w:val="left"/>
        <w:rPr>
          <w:rFonts w:hint="eastAsia" w:ascii="Calibri" w:hAnsi="Calibri" w:eastAsia="宋体" w:cs="Calibri"/>
          <w:color w:val="auto"/>
          <w:sz w:val="22"/>
          <w:highlight w:val="none"/>
          <w:shd w:val="clear" w:color="auto" w:fill="auto"/>
          <w:lang w:val="en-US" w:eastAsia="zh-CN" w:bidi="ar-SA"/>
        </w:rPr>
      </w:pPr>
    </w:p>
    <w:p>
      <w:pPr>
        <w:ind w:firstLine="440" w:firstLineChars="200"/>
        <w:jc w:val="left"/>
        <w:rPr>
          <w:rFonts w:hint="eastAsia" w:ascii="Calibri" w:hAnsi="Calibri" w:eastAsia="宋体" w:cs="Calibri"/>
          <w:color w:val="auto"/>
          <w:sz w:val="22"/>
          <w:highlight w:val="none"/>
          <w:shd w:val="clear" w:color="auto" w:fill="auto"/>
          <w:lang w:val="en-US" w:eastAsia="zh-CN" w:bidi="ar-SA"/>
        </w:rPr>
      </w:pPr>
      <w:r>
        <w:rPr>
          <w:rFonts w:hint="eastAsia" w:ascii="Calibri" w:hAnsi="Calibri" w:eastAsia="宋体" w:cs="Calibri"/>
          <w:color w:val="auto"/>
          <w:sz w:val="22"/>
          <w:highlight w:val="none"/>
          <w:shd w:val="clear" w:color="auto" w:fill="auto"/>
          <w:lang w:val="en-US" w:eastAsia="zh-CN" w:bidi="ar-SA"/>
        </w:rPr>
        <w:t>甲方（盖章）：</w:t>
      </w:r>
    </w:p>
    <w:p>
      <w:pPr>
        <w:ind w:firstLine="440" w:firstLineChars="200"/>
        <w:jc w:val="left"/>
        <w:rPr>
          <w:rFonts w:hint="eastAsia" w:ascii="Calibri" w:hAnsi="Calibri" w:cs="Calibri"/>
          <w:color w:val="auto"/>
          <w:sz w:val="22"/>
          <w:highlight w:val="none"/>
          <w:shd w:val="clear" w:color="auto" w:fill="auto"/>
          <w:lang w:val="en-US" w:eastAsia="zh-CN" w:bidi="ar-SA"/>
        </w:rPr>
      </w:pPr>
    </w:p>
    <w:p>
      <w:pPr>
        <w:ind w:firstLine="440" w:firstLineChars="200"/>
        <w:jc w:val="left"/>
        <w:rPr>
          <w:rFonts w:hint="eastAsia" w:ascii="Calibri" w:hAnsi="Calibri" w:cs="Calibri"/>
          <w:color w:val="auto"/>
          <w:sz w:val="22"/>
          <w:highlight w:val="none"/>
          <w:shd w:val="clear" w:color="auto" w:fill="auto"/>
          <w:lang w:val="en-US" w:eastAsia="zh-CN" w:bidi="ar-SA"/>
        </w:rPr>
      </w:pPr>
      <w:r>
        <w:rPr>
          <w:rFonts w:hint="eastAsia" w:ascii="Calibri" w:hAnsi="Calibri" w:cs="Calibri"/>
          <w:color w:val="auto"/>
          <w:sz w:val="22"/>
          <w:highlight w:val="none"/>
          <w:shd w:val="clear" w:color="auto" w:fill="auto"/>
          <w:lang w:val="en-US" w:eastAsia="zh-CN" w:bidi="ar-SA"/>
        </w:rPr>
        <w:t>甲方法定代表人或其委托代理人（签字）：</w:t>
      </w:r>
    </w:p>
    <w:p>
      <w:pPr>
        <w:ind w:firstLine="440" w:firstLineChars="200"/>
        <w:jc w:val="left"/>
        <w:rPr>
          <w:rFonts w:hint="eastAsia" w:ascii="Calibri" w:hAnsi="Calibri" w:cs="Calibri"/>
          <w:color w:val="auto"/>
          <w:sz w:val="22"/>
          <w:highlight w:val="none"/>
          <w:shd w:val="clear" w:color="auto" w:fill="auto"/>
          <w:lang w:val="en-US" w:eastAsia="zh-CN" w:bidi="ar-SA"/>
        </w:rPr>
      </w:pPr>
    </w:p>
    <w:p>
      <w:pPr>
        <w:ind w:firstLine="440" w:firstLineChars="200"/>
        <w:jc w:val="left"/>
        <w:rPr>
          <w:rFonts w:hint="eastAsia" w:ascii="Calibri" w:hAnsi="Calibri" w:cs="Calibri"/>
          <w:color w:val="auto"/>
          <w:sz w:val="22"/>
          <w:highlight w:val="none"/>
          <w:shd w:val="clear" w:color="auto" w:fill="auto"/>
          <w:lang w:val="en-US" w:eastAsia="zh-CN" w:bidi="ar-SA"/>
        </w:rPr>
      </w:pPr>
      <w:r>
        <w:rPr>
          <w:rFonts w:hint="eastAsia" w:ascii="Calibri" w:hAnsi="Calibri" w:cs="Calibri"/>
          <w:color w:val="auto"/>
          <w:sz w:val="22"/>
          <w:highlight w:val="none"/>
          <w:shd w:val="clear" w:color="auto" w:fill="auto"/>
          <w:lang w:val="en-US" w:eastAsia="zh-CN" w:bidi="ar-SA"/>
        </w:rPr>
        <w:t>甲方签署日期：</w:t>
      </w:r>
    </w:p>
    <w:p>
      <w:pPr>
        <w:ind w:firstLine="440" w:firstLineChars="200"/>
        <w:jc w:val="left"/>
        <w:rPr>
          <w:rFonts w:hint="default" w:ascii="Calibri" w:hAnsi="Calibri" w:cs="Calibri"/>
          <w:color w:val="auto"/>
          <w:sz w:val="22"/>
          <w:highlight w:val="none"/>
          <w:shd w:val="clear" w:color="auto" w:fill="auto"/>
          <w:lang w:val="en-US" w:eastAsia="zh-CN" w:bidi="ar-SA"/>
        </w:rPr>
      </w:pPr>
    </w:p>
    <w:p>
      <w:pPr>
        <w:ind w:firstLine="440" w:firstLineChars="200"/>
        <w:jc w:val="left"/>
        <w:rPr>
          <w:rFonts w:hint="default" w:ascii="Calibri" w:hAnsi="Calibri" w:cs="Calibri"/>
          <w:color w:val="auto"/>
          <w:sz w:val="22"/>
          <w:highlight w:val="none"/>
          <w:shd w:val="clear" w:color="auto" w:fill="auto"/>
          <w:lang w:val="en-US" w:eastAsia="zh-CN" w:bidi="ar-SA"/>
        </w:rPr>
      </w:pPr>
    </w:p>
    <w:p>
      <w:pPr>
        <w:ind w:firstLine="440" w:firstLineChars="200"/>
        <w:jc w:val="left"/>
        <w:rPr>
          <w:rFonts w:hint="eastAsia" w:ascii="Calibri" w:hAnsi="Calibri" w:eastAsia="宋体" w:cs="Calibri"/>
          <w:color w:val="auto"/>
          <w:sz w:val="22"/>
          <w:highlight w:val="none"/>
          <w:shd w:val="clear" w:color="auto" w:fill="auto"/>
          <w:lang w:val="en-US" w:eastAsia="zh-CN" w:bidi="ar-SA"/>
        </w:rPr>
      </w:pPr>
      <w:r>
        <w:rPr>
          <w:rFonts w:hint="eastAsia" w:ascii="Calibri" w:hAnsi="Calibri" w:eastAsia="宋体" w:cs="Calibri"/>
          <w:color w:val="auto"/>
          <w:sz w:val="22"/>
          <w:highlight w:val="none"/>
          <w:shd w:val="clear" w:color="auto" w:fill="auto"/>
          <w:lang w:val="en-US" w:eastAsia="zh-CN" w:bidi="ar-SA"/>
        </w:rPr>
        <w:t>乙方全称：</w:t>
      </w:r>
    </w:p>
    <w:p>
      <w:pPr>
        <w:ind w:firstLine="440" w:firstLineChars="200"/>
        <w:jc w:val="left"/>
        <w:rPr>
          <w:rFonts w:hint="eastAsia" w:ascii="Calibri" w:hAnsi="Calibri" w:eastAsia="宋体" w:cs="Calibri"/>
          <w:color w:val="auto"/>
          <w:sz w:val="22"/>
          <w:highlight w:val="none"/>
          <w:shd w:val="clear" w:color="auto" w:fill="auto"/>
          <w:lang w:val="en-US" w:eastAsia="zh-CN" w:bidi="ar-SA"/>
        </w:rPr>
      </w:pPr>
    </w:p>
    <w:p>
      <w:pPr>
        <w:ind w:firstLine="440" w:firstLineChars="200"/>
        <w:jc w:val="left"/>
        <w:rPr>
          <w:rFonts w:hint="eastAsia" w:ascii="Calibri" w:hAnsi="Calibri" w:eastAsia="宋体" w:cs="Calibri"/>
          <w:color w:val="auto"/>
          <w:sz w:val="22"/>
          <w:highlight w:val="none"/>
          <w:shd w:val="clear" w:color="auto" w:fill="auto"/>
          <w:lang w:val="en-US" w:eastAsia="zh-CN" w:bidi="ar-SA"/>
        </w:rPr>
      </w:pPr>
      <w:r>
        <w:rPr>
          <w:rFonts w:hint="eastAsia" w:ascii="Calibri" w:hAnsi="Calibri" w:eastAsia="宋体" w:cs="Calibri"/>
          <w:color w:val="auto"/>
          <w:sz w:val="22"/>
          <w:highlight w:val="none"/>
          <w:shd w:val="clear" w:color="auto" w:fill="auto"/>
          <w:lang w:val="en-US" w:eastAsia="zh-CN" w:bidi="ar-SA"/>
        </w:rPr>
        <w:t>乙方（盖章）：</w:t>
      </w:r>
    </w:p>
    <w:p>
      <w:pPr>
        <w:ind w:firstLine="440" w:firstLineChars="200"/>
        <w:jc w:val="left"/>
        <w:rPr>
          <w:rFonts w:hint="eastAsia" w:ascii="Calibri" w:hAnsi="Calibri" w:cs="Calibri"/>
          <w:color w:val="auto"/>
          <w:sz w:val="22"/>
          <w:highlight w:val="none"/>
          <w:shd w:val="clear" w:color="auto" w:fill="auto"/>
          <w:lang w:val="en-US" w:eastAsia="zh-CN" w:bidi="ar-SA"/>
        </w:rPr>
      </w:pPr>
    </w:p>
    <w:p>
      <w:pPr>
        <w:ind w:firstLine="440" w:firstLineChars="200"/>
        <w:jc w:val="left"/>
        <w:rPr>
          <w:rFonts w:hint="eastAsia" w:ascii="Calibri" w:hAnsi="Calibri" w:cs="Calibri"/>
          <w:color w:val="auto"/>
          <w:sz w:val="22"/>
          <w:highlight w:val="none"/>
          <w:shd w:val="clear" w:color="auto" w:fill="auto"/>
          <w:lang w:val="en-US" w:eastAsia="zh-CN" w:bidi="ar-SA"/>
        </w:rPr>
      </w:pPr>
      <w:r>
        <w:rPr>
          <w:rFonts w:hint="eastAsia" w:ascii="Calibri" w:hAnsi="Calibri" w:cs="Calibri"/>
          <w:color w:val="auto"/>
          <w:sz w:val="22"/>
          <w:highlight w:val="none"/>
          <w:shd w:val="clear" w:color="auto" w:fill="auto"/>
          <w:lang w:val="en-US" w:eastAsia="zh-CN" w:bidi="ar-SA"/>
        </w:rPr>
        <w:t>乙方法定代表人或其委托代理人（签字）：</w:t>
      </w:r>
    </w:p>
    <w:p>
      <w:pPr>
        <w:ind w:firstLine="440" w:firstLineChars="200"/>
        <w:jc w:val="left"/>
        <w:rPr>
          <w:rFonts w:hint="eastAsia" w:ascii="Calibri" w:hAnsi="Calibri" w:cs="Calibri"/>
          <w:color w:val="auto"/>
          <w:sz w:val="22"/>
          <w:highlight w:val="none"/>
          <w:shd w:val="clear" w:color="auto" w:fill="auto"/>
          <w:lang w:val="en-US" w:eastAsia="zh-CN" w:bidi="ar-SA"/>
        </w:rPr>
      </w:pPr>
    </w:p>
    <w:p>
      <w:pPr>
        <w:ind w:firstLine="440" w:firstLineChars="200"/>
        <w:jc w:val="left"/>
        <w:rPr>
          <w:rFonts w:hint="eastAsia" w:ascii="Calibri" w:hAnsi="Calibri" w:cs="Calibri"/>
          <w:color w:val="auto"/>
          <w:sz w:val="22"/>
          <w:highlight w:val="none"/>
          <w:shd w:val="clear" w:color="auto" w:fill="auto"/>
          <w:lang w:val="en-US" w:eastAsia="zh-CN" w:bidi="ar-SA"/>
        </w:rPr>
      </w:pPr>
      <w:r>
        <w:rPr>
          <w:rFonts w:hint="eastAsia" w:ascii="Calibri" w:hAnsi="Calibri" w:cs="Calibri"/>
          <w:color w:val="auto"/>
          <w:sz w:val="22"/>
          <w:highlight w:val="none"/>
          <w:shd w:val="clear" w:color="auto" w:fill="auto"/>
          <w:lang w:val="en-US" w:eastAsia="zh-CN" w:bidi="ar-SA"/>
        </w:rPr>
        <w:t>乙方签署日期：</w:t>
      </w:r>
    </w:p>
    <w:p>
      <w:pPr>
        <w:pStyle w:val="2"/>
      </w:pPr>
      <w:r>
        <w:rPr>
          <w:rFonts w:cs="Arial"/>
          <w:color w:val="auto"/>
          <w:sz w:val="22"/>
          <w:highlight w:val="none"/>
          <w:lang w:bidi="ar-SA"/>
        </w:rPr>
        <w:t>合同签订地点：乌鲁木齐市</w:t>
      </w:r>
      <w:r>
        <w:rPr>
          <w:rFonts w:hint="eastAsia" w:cs="Arial"/>
          <w:color w:val="auto"/>
          <w:sz w:val="22"/>
          <w:highlight w:val="none"/>
          <w:lang w:val="en-US" w:eastAsia="zh-CN" w:bidi="ar-SA"/>
        </w:rPr>
        <w:t>新市区</w:t>
      </w:r>
      <w:r>
        <w:rPr>
          <w:rFonts w:hint="eastAsia" w:cs="宋体"/>
          <w:color w:val="auto"/>
          <w:sz w:val="30"/>
          <w:szCs w:val="30"/>
          <w:highlight w:val="none"/>
        </w:rPr>
        <w:br w:type="page"/>
      </w:r>
    </w:p>
    <w:p>
      <w:pPr>
        <w:sectPr>
          <w:pgSz w:w="11906" w:h="16839"/>
          <w:pgMar w:top="1118" w:right="1376" w:bottom="1156" w:left="1236" w:header="878" w:footer="994" w:gutter="0"/>
          <w:cols w:space="720" w:num="1"/>
        </w:sectPr>
      </w:pPr>
    </w:p>
    <w:p>
      <w:pPr>
        <w:pStyle w:val="3"/>
      </w:pPr>
    </w:p>
    <w:p>
      <w:pPr>
        <w:pStyle w:val="3"/>
      </w:pPr>
    </w:p>
    <w:p>
      <w:pPr>
        <w:pStyle w:val="3"/>
      </w:pPr>
    </w:p>
    <w:p>
      <w:pPr>
        <w:spacing w:before="98" w:line="219" w:lineRule="auto"/>
        <w:ind w:left="2285"/>
        <w:rPr>
          <w:rFonts w:ascii="宋体" w:hAnsi="宋体" w:eastAsia="宋体" w:cs="宋体"/>
          <w:sz w:val="30"/>
          <w:szCs w:val="30"/>
        </w:rPr>
      </w:pPr>
      <w:r>
        <w:rPr>
          <w:rFonts w:ascii="宋体" w:hAnsi="宋体" w:eastAsia="宋体" w:cs="宋体"/>
          <w:sz w:val="30"/>
          <w:szCs w:val="30"/>
          <w14:textOutline w14:w="5448" w14:cap="flat" w14:cmpd="sng">
            <w14:solidFill>
              <w14:srgbClr w14:val="000000"/>
            </w14:solidFill>
            <w14:prstDash w14:val="solid"/>
            <w14:miter w14:val="0"/>
          </w14:textOutline>
        </w:rPr>
        <w:t>第八章</w:t>
      </w:r>
      <w:r>
        <w:rPr>
          <w:rFonts w:ascii="宋体" w:hAnsi="宋体" w:eastAsia="宋体" w:cs="宋体"/>
          <w:sz w:val="30"/>
          <w:szCs w:val="30"/>
        </w:rPr>
        <w:t xml:space="preserve"> </w:t>
      </w:r>
      <w:r>
        <w:rPr>
          <w:rFonts w:ascii="宋体" w:hAnsi="宋体" w:eastAsia="宋体" w:cs="宋体"/>
          <w:sz w:val="30"/>
          <w:szCs w:val="30"/>
          <w14:textOutline w14:w="5448" w14:cap="flat" w14:cmpd="sng">
            <w14:solidFill>
              <w14:srgbClr w14:val="000000"/>
            </w14:solidFill>
            <w14:prstDash w14:val="solid"/>
            <w14:miter w14:val="0"/>
          </w14:textOutline>
        </w:rPr>
        <w:t>货物需求一览表及技术规格</w:t>
      </w:r>
    </w:p>
    <w:p>
      <w:pPr>
        <w:pStyle w:val="3"/>
        <w:spacing w:line="248" w:lineRule="auto"/>
      </w:pPr>
    </w:p>
    <w:p>
      <w:pPr>
        <w:pStyle w:val="3"/>
        <w:spacing w:line="249" w:lineRule="auto"/>
      </w:pPr>
    </w:p>
    <w:p>
      <w:pPr>
        <w:spacing w:before="65" w:line="228" w:lineRule="auto"/>
        <w:ind w:left="24"/>
        <w:rPr>
          <w:rFonts w:ascii="宋体" w:hAnsi="宋体" w:eastAsia="宋体" w:cs="宋体"/>
          <w:sz w:val="20"/>
          <w:szCs w:val="20"/>
        </w:rPr>
      </w:pPr>
      <w:r>
        <w:rPr>
          <w:rFonts w:ascii="宋体" w:hAnsi="宋体" w:eastAsia="宋体" w:cs="宋体"/>
          <w:spacing w:val="2"/>
          <w:sz w:val="20"/>
          <w:szCs w:val="20"/>
          <w14:textOutline w14:w="3795" w14:cap="flat" w14:cmpd="sng">
            <w14:solidFill>
              <w14:srgbClr w14:val="000000"/>
            </w14:solidFill>
            <w14:prstDash w14:val="solid"/>
            <w14:miter w14:val="0"/>
          </w14:textOutline>
        </w:rPr>
        <w:t>1．总则</w:t>
      </w:r>
    </w:p>
    <w:p>
      <w:pPr>
        <w:spacing w:before="220" w:line="468" w:lineRule="exact"/>
        <w:jc w:val="right"/>
        <w:rPr>
          <w:rFonts w:ascii="宋体" w:hAnsi="宋体" w:eastAsia="宋体" w:cs="宋体"/>
          <w:sz w:val="20"/>
          <w:szCs w:val="20"/>
        </w:rPr>
      </w:pPr>
      <w:r>
        <w:rPr>
          <w:rFonts w:ascii="宋体" w:hAnsi="宋体" w:eastAsia="宋体" w:cs="宋体"/>
          <w:spacing w:val="9"/>
          <w:position w:val="20"/>
          <w:sz w:val="20"/>
          <w:szCs w:val="20"/>
        </w:rPr>
        <w:t>本技术规格书是招标文件的组成部份，内容包括所需车辆及辅助设备的基本规格、技术条款、资</w:t>
      </w:r>
    </w:p>
    <w:p>
      <w:pPr>
        <w:spacing w:line="227" w:lineRule="auto"/>
        <w:ind w:left="8"/>
        <w:rPr>
          <w:rFonts w:ascii="宋体" w:hAnsi="宋体" w:eastAsia="宋体" w:cs="宋体"/>
          <w:sz w:val="20"/>
          <w:szCs w:val="20"/>
        </w:rPr>
      </w:pPr>
      <w:r>
        <w:rPr>
          <w:rFonts w:ascii="宋体" w:hAnsi="宋体" w:eastAsia="宋体" w:cs="宋体"/>
          <w:spacing w:val="7"/>
          <w:sz w:val="20"/>
          <w:szCs w:val="20"/>
        </w:rPr>
        <w:t>料及有关文件。</w:t>
      </w:r>
    </w:p>
    <w:p>
      <w:pPr>
        <w:spacing w:before="221" w:line="468" w:lineRule="exact"/>
        <w:ind w:right="1"/>
        <w:jc w:val="right"/>
        <w:rPr>
          <w:rFonts w:ascii="宋体" w:hAnsi="宋体" w:eastAsia="宋体" w:cs="宋体"/>
          <w:sz w:val="20"/>
          <w:szCs w:val="20"/>
        </w:rPr>
      </w:pPr>
      <w:r>
        <w:rPr>
          <w:rFonts w:ascii="宋体" w:hAnsi="宋体" w:eastAsia="宋体" w:cs="宋体"/>
          <w:spacing w:val="9"/>
          <w:position w:val="20"/>
          <w:sz w:val="20"/>
          <w:szCs w:val="20"/>
        </w:rPr>
        <w:t>本技术规格书仅指出车辆的基本技术和功能要求，不应作为完整的详细要求，未提及的细节或者</w:t>
      </w:r>
    </w:p>
    <w:p>
      <w:pPr>
        <w:spacing w:before="1" w:line="226" w:lineRule="auto"/>
        <w:ind w:left="9"/>
        <w:rPr>
          <w:rFonts w:ascii="宋体" w:hAnsi="宋体" w:eastAsia="宋体" w:cs="宋体"/>
          <w:sz w:val="20"/>
          <w:szCs w:val="20"/>
        </w:rPr>
      </w:pPr>
      <w:r>
        <w:rPr>
          <w:rFonts w:ascii="宋体" w:hAnsi="宋体" w:eastAsia="宋体" w:cs="宋体"/>
          <w:spacing w:val="9"/>
          <w:sz w:val="20"/>
          <w:szCs w:val="20"/>
        </w:rPr>
        <w:t>规定没有明确的条款，应认为是采用招标人可以接受的中国或按照国际习惯的满意做法。</w:t>
      </w:r>
    </w:p>
    <w:p>
      <w:pPr>
        <w:spacing w:before="222" w:line="432" w:lineRule="auto"/>
        <w:ind w:left="26" w:right="1" w:firstLine="403"/>
        <w:rPr>
          <w:rFonts w:ascii="宋体" w:hAnsi="宋体" w:eastAsia="宋体" w:cs="宋体"/>
          <w:sz w:val="20"/>
          <w:szCs w:val="20"/>
        </w:rPr>
      </w:pPr>
      <w:r>
        <w:rPr>
          <w:rFonts w:ascii="宋体" w:hAnsi="宋体" w:eastAsia="宋体" w:cs="宋体"/>
          <w:spacing w:val="9"/>
          <w:sz w:val="20"/>
          <w:szCs w:val="20"/>
        </w:rPr>
        <w:t>招标人不接受为此次投标单独设计、配置的设备。投标人应根据车辆的技术发展状况，采用优良</w:t>
      </w:r>
      <w:r>
        <w:rPr>
          <w:rFonts w:ascii="宋体" w:hAnsi="宋体" w:eastAsia="宋体" w:cs="宋体"/>
          <w:spacing w:val="3"/>
          <w:sz w:val="20"/>
          <w:szCs w:val="20"/>
        </w:rPr>
        <w:t xml:space="preserve"> </w:t>
      </w:r>
      <w:r>
        <w:rPr>
          <w:rFonts w:ascii="宋体" w:hAnsi="宋体" w:eastAsia="宋体" w:cs="宋体"/>
          <w:spacing w:val="9"/>
          <w:sz w:val="20"/>
          <w:szCs w:val="20"/>
        </w:rPr>
        <w:t>的制造工艺和生产标准，完成所投车辆的设计和制造，向招标人提供成熟而</w:t>
      </w:r>
      <w:r>
        <w:rPr>
          <w:rFonts w:ascii="宋体" w:hAnsi="宋体" w:eastAsia="宋体" w:cs="宋体"/>
          <w:spacing w:val="8"/>
          <w:sz w:val="20"/>
          <w:szCs w:val="20"/>
        </w:rPr>
        <w:t>先进的、符合本规格书要</w:t>
      </w:r>
    </w:p>
    <w:p>
      <w:pPr>
        <w:spacing w:before="1" w:line="227" w:lineRule="auto"/>
        <w:ind w:left="10"/>
        <w:rPr>
          <w:rFonts w:ascii="宋体" w:hAnsi="宋体" w:eastAsia="宋体" w:cs="宋体"/>
          <w:sz w:val="20"/>
          <w:szCs w:val="20"/>
        </w:rPr>
      </w:pPr>
      <w:r>
        <w:rPr>
          <w:rFonts w:ascii="宋体" w:hAnsi="宋体" w:eastAsia="宋体" w:cs="宋体"/>
          <w:spacing w:val="6"/>
          <w:sz w:val="20"/>
          <w:szCs w:val="20"/>
        </w:rPr>
        <w:t>求的全新车辆。</w:t>
      </w:r>
    </w:p>
    <w:p>
      <w:pPr>
        <w:spacing w:before="221" w:line="432" w:lineRule="auto"/>
        <w:ind w:left="10" w:right="1" w:firstLine="420"/>
        <w:rPr>
          <w:rFonts w:ascii="宋体" w:hAnsi="宋体" w:eastAsia="宋体" w:cs="宋体"/>
          <w:sz w:val="20"/>
          <w:szCs w:val="20"/>
        </w:rPr>
      </w:pPr>
      <w:r>
        <w:rPr>
          <w:rFonts w:ascii="宋体" w:hAnsi="宋体" w:eastAsia="宋体" w:cs="宋体"/>
          <w:spacing w:val="9"/>
          <w:sz w:val="20"/>
          <w:szCs w:val="20"/>
        </w:rPr>
        <w:t>投标人必须按招标文件各章节条款的内容和顺序逐项列表做出实质性应答（性能指标必须填入技</w:t>
      </w:r>
      <w:r>
        <w:rPr>
          <w:rFonts w:ascii="宋体" w:hAnsi="宋体" w:eastAsia="宋体" w:cs="宋体"/>
          <w:spacing w:val="1"/>
          <w:sz w:val="20"/>
          <w:szCs w:val="20"/>
        </w:rPr>
        <w:t xml:space="preserve"> </w:t>
      </w:r>
      <w:r>
        <w:rPr>
          <w:rFonts w:ascii="宋体" w:hAnsi="宋体" w:eastAsia="宋体" w:cs="宋体"/>
          <w:spacing w:val="9"/>
          <w:sz w:val="20"/>
          <w:szCs w:val="20"/>
        </w:rPr>
        <w:t>术规格响应表</w:t>
      </w:r>
      <w:r>
        <w:rPr>
          <w:rFonts w:ascii="宋体" w:hAnsi="宋体" w:eastAsia="宋体" w:cs="宋体"/>
          <w:spacing w:val="10"/>
          <w:sz w:val="20"/>
          <w:szCs w:val="20"/>
        </w:rPr>
        <w:t>），</w:t>
      </w:r>
      <w:r>
        <w:rPr>
          <w:rFonts w:ascii="宋体" w:hAnsi="宋体" w:eastAsia="宋体" w:cs="宋体"/>
          <w:spacing w:val="9"/>
          <w:sz w:val="20"/>
          <w:szCs w:val="20"/>
        </w:rPr>
        <w:t>技术规格文件中的任何偏差必须列入投标文件中的技术规格响应表。任何不按此要</w:t>
      </w:r>
      <w:r>
        <w:rPr>
          <w:rFonts w:ascii="宋体" w:hAnsi="宋体" w:eastAsia="宋体" w:cs="宋体"/>
          <w:sz w:val="20"/>
          <w:szCs w:val="20"/>
        </w:rPr>
        <w:t xml:space="preserve"> </w:t>
      </w:r>
      <w:r>
        <w:rPr>
          <w:rFonts w:ascii="宋体" w:hAnsi="宋体" w:eastAsia="宋体" w:cs="宋体"/>
          <w:spacing w:val="9"/>
          <w:sz w:val="20"/>
          <w:szCs w:val="20"/>
        </w:rPr>
        <w:t>求的投标文件将承担被拒绝接受的风险。中标后投标人在合同谈判中的任何偏差都不得超越此偏差表</w:t>
      </w:r>
      <w:r>
        <w:rPr>
          <w:rFonts w:ascii="宋体" w:hAnsi="宋体" w:eastAsia="宋体" w:cs="宋体"/>
          <w:spacing w:val="4"/>
          <w:sz w:val="20"/>
          <w:szCs w:val="20"/>
        </w:rPr>
        <w:t xml:space="preserve"> </w:t>
      </w:r>
      <w:r>
        <w:rPr>
          <w:rFonts w:ascii="宋体" w:hAnsi="宋体" w:eastAsia="宋体" w:cs="宋体"/>
          <w:spacing w:val="9"/>
          <w:sz w:val="20"/>
          <w:szCs w:val="20"/>
        </w:rPr>
        <w:t>中已被招标人确认的条款。如有更好的特性请在投标文件中予以补充，以便更准确的反映投标人的产</w:t>
      </w:r>
      <w:r>
        <w:rPr>
          <w:rFonts w:ascii="宋体" w:hAnsi="宋体" w:eastAsia="宋体" w:cs="宋体"/>
          <w:spacing w:val="4"/>
          <w:sz w:val="20"/>
          <w:szCs w:val="20"/>
        </w:rPr>
        <w:t xml:space="preserve"> </w:t>
      </w:r>
      <w:r>
        <w:rPr>
          <w:rFonts w:ascii="宋体" w:hAnsi="宋体" w:eastAsia="宋体" w:cs="宋体"/>
          <w:spacing w:val="9"/>
          <w:sz w:val="20"/>
          <w:szCs w:val="20"/>
        </w:rPr>
        <w:t>品质量和性能。如果投标人在投标文件中的某些项目是偏离招标文件的，但是该项目偏离并没有写入</w:t>
      </w:r>
    </w:p>
    <w:p>
      <w:pPr>
        <w:spacing w:before="1" w:line="227" w:lineRule="auto"/>
        <w:ind w:left="9"/>
        <w:rPr>
          <w:rFonts w:ascii="宋体" w:hAnsi="宋体" w:eastAsia="宋体" w:cs="宋体"/>
          <w:sz w:val="20"/>
          <w:szCs w:val="20"/>
        </w:rPr>
      </w:pPr>
      <w:r>
        <w:rPr>
          <w:rFonts w:ascii="宋体" w:hAnsi="宋体" w:eastAsia="宋体" w:cs="宋体"/>
          <w:spacing w:val="9"/>
          <w:sz w:val="20"/>
          <w:szCs w:val="20"/>
        </w:rPr>
        <w:t>技术规格响应表，则该项目在评标时按偏离处理。</w:t>
      </w:r>
    </w:p>
    <w:p>
      <w:pPr>
        <w:spacing w:before="221" w:line="468" w:lineRule="exact"/>
        <w:ind w:right="1"/>
        <w:jc w:val="right"/>
        <w:rPr>
          <w:rFonts w:ascii="宋体" w:hAnsi="宋体" w:eastAsia="宋体" w:cs="宋体"/>
          <w:sz w:val="20"/>
          <w:szCs w:val="20"/>
        </w:rPr>
      </w:pPr>
      <w:r>
        <w:rPr>
          <w:rFonts w:ascii="宋体" w:hAnsi="宋体" w:eastAsia="宋体" w:cs="宋体"/>
          <w:spacing w:val="9"/>
          <w:position w:val="20"/>
          <w:sz w:val="20"/>
          <w:szCs w:val="20"/>
        </w:rPr>
        <w:t>投标人必须提供所投标车辆的产品样本及检验证明，如应答内容与投标车辆的样本有矛盾，以后</w:t>
      </w:r>
    </w:p>
    <w:p>
      <w:pPr>
        <w:spacing w:before="1" w:line="226" w:lineRule="auto"/>
        <w:ind w:left="10"/>
        <w:rPr>
          <w:rFonts w:ascii="宋体" w:hAnsi="宋体" w:eastAsia="宋体" w:cs="宋体"/>
          <w:sz w:val="20"/>
          <w:szCs w:val="20"/>
        </w:rPr>
      </w:pPr>
      <w:r>
        <w:rPr>
          <w:rFonts w:ascii="宋体" w:hAnsi="宋体" w:eastAsia="宋体" w:cs="宋体"/>
          <w:spacing w:val="8"/>
          <w:sz w:val="20"/>
          <w:szCs w:val="20"/>
        </w:rPr>
        <w:t>者为准；如果投标车辆的样本与测试报告有矛盾</w:t>
      </w:r>
      <w:r>
        <w:rPr>
          <w:rFonts w:ascii="宋体" w:hAnsi="宋体" w:eastAsia="宋体" w:cs="宋体"/>
          <w:spacing w:val="7"/>
          <w:sz w:val="20"/>
          <w:szCs w:val="20"/>
        </w:rPr>
        <w:t>，</w:t>
      </w:r>
      <w:r>
        <w:rPr>
          <w:rFonts w:ascii="宋体" w:hAnsi="宋体" w:eastAsia="宋体" w:cs="宋体"/>
          <w:spacing w:val="-60"/>
          <w:sz w:val="20"/>
          <w:szCs w:val="20"/>
        </w:rPr>
        <w:t xml:space="preserve"> </w:t>
      </w:r>
      <w:r>
        <w:rPr>
          <w:rFonts w:ascii="宋体" w:hAnsi="宋体" w:eastAsia="宋体" w:cs="宋体"/>
          <w:spacing w:val="7"/>
          <w:sz w:val="20"/>
          <w:szCs w:val="20"/>
        </w:rPr>
        <w:t>以后者为准。</w:t>
      </w:r>
    </w:p>
    <w:p>
      <w:pPr>
        <w:spacing w:before="223" w:line="468" w:lineRule="exact"/>
        <w:ind w:right="1"/>
        <w:jc w:val="right"/>
        <w:rPr>
          <w:rFonts w:ascii="宋体" w:hAnsi="宋体" w:eastAsia="宋体" w:cs="宋体"/>
          <w:sz w:val="20"/>
          <w:szCs w:val="20"/>
        </w:rPr>
      </w:pPr>
      <w:r>
        <w:rPr>
          <w:rFonts w:ascii="宋体" w:hAnsi="宋体" w:eastAsia="宋体" w:cs="宋体"/>
          <w:spacing w:val="9"/>
          <w:position w:val="20"/>
          <w:sz w:val="20"/>
          <w:szCs w:val="20"/>
        </w:rPr>
        <w:t>投标人必须在投标文件中提供本技术规格书所要求提供的具体而有效的证明文件。招标人在招标</w:t>
      </w:r>
    </w:p>
    <w:p>
      <w:pPr>
        <w:spacing w:line="227" w:lineRule="auto"/>
        <w:ind w:left="18"/>
        <w:rPr>
          <w:rFonts w:ascii="宋体" w:hAnsi="宋体" w:eastAsia="宋体" w:cs="宋体"/>
          <w:sz w:val="20"/>
          <w:szCs w:val="20"/>
        </w:rPr>
      </w:pPr>
      <w:r>
        <w:rPr>
          <w:rFonts w:ascii="宋体" w:hAnsi="宋体" w:eastAsia="宋体" w:cs="宋体"/>
          <w:spacing w:val="7"/>
          <w:sz w:val="20"/>
          <w:szCs w:val="20"/>
        </w:rPr>
        <w:t>时有权对有关证明文件进行考证。</w:t>
      </w:r>
    </w:p>
    <w:p>
      <w:pPr>
        <w:spacing w:before="222" w:line="432" w:lineRule="auto"/>
        <w:ind w:left="9" w:right="1" w:firstLine="421"/>
        <w:rPr>
          <w:rFonts w:ascii="宋体" w:hAnsi="宋体" w:eastAsia="宋体" w:cs="宋体"/>
          <w:sz w:val="20"/>
          <w:szCs w:val="20"/>
        </w:rPr>
      </w:pPr>
      <w:r>
        <w:rPr>
          <w:rFonts w:ascii="宋体" w:hAnsi="宋体" w:eastAsia="宋体" w:cs="宋体"/>
          <w:spacing w:val="9"/>
          <w:sz w:val="20"/>
          <w:szCs w:val="20"/>
        </w:rPr>
        <w:t>投标人必须对投标内容和提供的产品所涉及的有关机械、电气、仪表、工艺等方面的一切专利承</w:t>
      </w:r>
      <w:r>
        <w:rPr>
          <w:rFonts w:ascii="宋体" w:hAnsi="宋体" w:eastAsia="宋体" w:cs="宋体"/>
          <w:spacing w:val="1"/>
          <w:sz w:val="20"/>
          <w:szCs w:val="20"/>
        </w:rPr>
        <w:t xml:space="preserve"> </w:t>
      </w:r>
      <w:r>
        <w:rPr>
          <w:rFonts w:ascii="宋体" w:hAnsi="宋体" w:eastAsia="宋体" w:cs="宋体"/>
          <w:spacing w:val="9"/>
          <w:sz w:val="20"/>
          <w:szCs w:val="20"/>
        </w:rPr>
        <w:t>担责任，并负责保护招标人的利益不受任何损害。一切由于文字、商标、软件、技术专利和执照等方</w:t>
      </w:r>
    </w:p>
    <w:p>
      <w:pPr>
        <w:spacing w:line="227" w:lineRule="auto"/>
        <w:ind w:left="9"/>
        <w:rPr>
          <w:rFonts w:ascii="宋体" w:hAnsi="宋体" w:eastAsia="宋体" w:cs="宋体"/>
          <w:sz w:val="20"/>
          <w:szCs w:val="20"/>
        </w:rPr>
      </w:pPr>
      <w:r>
        <w:rPr>
          <w:rFonts w:ascii="宋体" w:hAnsi="宋体" w:eastAsia="宋体" w:cs="宋体"/>
          <w:spacing w:val="9"/>
          <w:sz w:val="20"/>
          <w:szCs w:val="20"/>
        </w:rPr>
        <w:t>面的侵权而引起的法律裁决、诉讼和费用均与招标人无关。</w:t>
      </w:r>
    </w:p>
    <w:p>
      <w:pPr>
        <w:spacing w:before="222" w:line="228" w:lineRule="auto"/>
        <w:ind w:left="24"/>
        <w:rPr>
          <w:rFonts w:ascii="宋体" w:hAnsi="宋体" w:eastAsia="宋体" w:cs="宋体"/>
          <w:sz w:val="20"/>
          <w:szCs w:val="20"/>
        </w:rPr>
      </w:pPr>
      <w:r>
        <w:rPr>
          <w:rFonts w:ascii="宋体" w:hAnsi="宋体" w:eastAsia="宋体" w:cs="宋体"/>
          <w:spacing w:val="3"/>
          <w:sz w:val="20"/>
          <w:szCs w:val="20"/>
          <w14:textOutline w14:w="3795" w14:cap="flat" w14:cmpd="sng">
            <w14:solidFill>
              <w14:srgbClr w14:val="000000"/>
            </w14:solidFill>
            <w14:prstDash w14:val="solid"/>
            <w14:miter w14:val="0"/>
          </w14:textOutline>
        </w:rPr>
        <w:t>1.1</w:t>
      </w:r>
      <w:r>
        <w:rPr>
          <w:rFonts w:ascii="宋体" w:hAnsi="宋体" w:eastAsia="宋体" w:cs="宋体"/>
          <w:spacing w:val="-36"/>
          <w:sz w:val="20"/>
          <w:szCs w:val="20"/>
        </w:rPr>
        <w:t xml:space="preserve"> </w:t>
      </w:r>
      <w:r>
        <w:rPr>
          <w:rFonts w:ascii="宋体" w:hAnsi="宋体" w:eastAsia="宋体" w:cs="宋体"/>
          <w:spacing w:val="3"/>
          <w:sz w:val="20"/>
          <w:szCs w:val="20"/>
          <w14:textOutline w14:w="3795" w14:cap="flat" w14:cmpd="sng">
            <w14:solidFill>
              <w14:srgbClr w14:val="000000"/>
            </w14:solidFill>
            <w14:prstDash w14:val="solid"/>
            <w14:miter w14:val="0"/>
          </w14:textOutline>
        </w:rPr>
        <w:t>工作范围</w:t>
      </w:r>
    </w:p>
    <w:p>
      <w:pPr>
        <w:spacing w:before="221" w:line="468" w:lineRule="exact"/>
        <w:ind w:right="2"/>
        <w:jc w:val="right"/>
        <w:rPr>
          <w:rFonts w:ascii="宋体" w:hAnsi="宋体" w:eastAsia="宋体" w:cs="宋体"/>
          <w:sz w:val="20"/>
          <w:szCs w:val="20"/>
        </w:rPr>
      </w:pPr>
      <w:r>
        <w:rPr>
          <w:rFonts w:ascii="宋体" w:hAnsi="宋体" w:eastAsia="宋体" w:cs="宋体"/>
          <w:spacing w:val="9"/>
          <w:position w:val="20"/>
          <w:sz w:val="20"/>
          <w:szCs w:val="20"/>
        </w:rPr>
        <w:t>1.1.1</w:t>
      </w:r>
      <w:r>
        <w:rPr>
          <w:rFonts w:ascii="宋体" w:hAnsi="宋体" w:eastAsia="宋体" w:cs="宋体"/>
          <w:spacing w:val="-30"/>
          <w:position w:val="20"/>
          <w:sz w:val="20"/>
          <w:szCs w:val="20"/>
        </w:rPr>
        <w:t xml:space="preserve"> </w:t>
      </w:r>
      <w:r>
        <w:rPr>
          <w:rFonts w:ascii="宋体" w:hAnsi="宋体" w:eastAsia="宋体" w:cs="宋体"/>
          <w:spacing w:val="9"/>
          <w:position w:val="20"/>
          <w:sz w:val="20"/>
          <w:szCs w:val="20"/>
        </w:rPr>
        <w:t>投标人必须按本规格书所述各工作阶段的期限及时免费向招标人提交所需的、符合本规格</w:t>
      </w:r>
    </w:p>
    <w:p>
      <w:pPr>
        <w:spacing w:before="1" w:line="226" w:lineRule="auto"/>
        <w:ind w:left="13"/>
        <w:rPr>
          <w:rFonts w:ascii="宋体" w:hAnsi="宋体" w:eastAsia="宋体" w:cs="宋体"/>
          <w:sz w:val="20"/>
          <w:szCs w:val="20"/>
        </w:rPr>
      </w:pPr>
      <w:r>
        <w:rPr>
          <w:rFonts w:ascii="宋体" w:hAnsi="宋体" w:eastAsia="宋体" w:cs="宋体"/>
          <w:spacing w:val="8"/>
          <w:sz w:val="20"/>
          <w:szCs w:val="20"/>
        </w:rPr>
        <w:t>书要求的技术资料和有关文件。</w:t>
      </w:r>
    </w:p>
    <w:p>
      <w:pPr>
        <w:spacing w:before="222" w:line="468" w:lineRule="exact"/>
        <w:ind w:right="2"/>
        <w:jc w:val="right"/>
        <w:rPr>
          <w:rFonts w:ascii="宋体" w:hAnsi="宋体" w:eastAsia="宋体" w:cs="宋体"/>
          <w:sz w:val="20"/>
          <w:szCs w:val="20"/>
        </w:rPr>
      </w:pPr>
      <w:r>
        <w:rPr>
          <w:rFonts w:ascii="宋体" w:hAnsi="宋体" w:eastAsia="宋体" w:cs="宋体"/>
          <w:spacing w:val="9"/>
          <w:position w:val="20"/>
          <w:sz w:val="20"/>
          <w:szCs w:val="20"/>
        </w:rPr>
        <w:t>1.1.2</w:t>
      </w:r>
      <w:r>
        <w:rPr>
          <w:rFonts w:ascii="宋体" w:hAnsi="宋体" w:eastAsia="宋体" w:cs="宋体"/>
          <w:spacing w:val="-30"/>
          <w:position w:val="20"/>
          <w:sz w:val="20"/>
          <w:szCs w:val="20"/>
        </w:rPr>
        <w:t xml:space="preserve"> </w:t>
      </w:r>
      <w:r>
        <w:rPr>
          <w:rFonts w:ascii="宋体" w:hAnsi="宋体" w:eastAsia="宋体" w:cs="宋体"/>
          <w:spacing w:val="9"/>
          <w:position w:val="20"/>
          <w:sz w:val="20"/>
          <w:szCs w:val="20"/>
        </w:rPr>
        <w:t>投标人如中标必须按本规格书的要求完成本次招标车辆的设计、制造、运输、调试、试运</w:t>
      </w:r>
    </w:p>
    <w:p>
      <w:pPr>
        <w:spacing w:before="1" w:line="227" w:lineRule="auto"/>
        <w:ind w:left="12"/>
        <w:rPr>
          <w:rFonts w:ascii="宋体" w:hAnsi="宋体" w:eastAsia="宋体" w:cs="宋体"/>
          <w:sz w:val="20"/>
          <w:szCs w:val="20"/>
        </w:rPr>
      </w:pPr>
      <w:r>
        <w:rPr>
          <w:rFonts w:ascii="宋体" w:hAnsi="宋体" w:eastAsia="宋体" w:cs="宋体"/>
          <w:spacing w:val="8"/>
          <w:sz w:val="20"/>
          <w:szCs w:val="20"/>
        </w:rPr>
        <w:t>行、验收、技术培训及售后服务工作。</w:t>
      </w:r>
    </w:p>
    <w:p>
      <w:pPr>
        <w:spacing w:before="221" w:line="228" w:lineRule="auto"/>
        <w:ind w:right="2"/>
        <w:jc w:val="right"/>
        <w:rPr>
          <w:rFonts w:ascii="宋体" w:hAnsi="宋体" w:eastAsia="宋体" w:cs="宋体"/>
          <w:sz w:val="20"/>
          <w:szCs w:val="20"/>
        </w:rPr>
      </w:pPr>
      <w:r>
        <w:rPr>
          <w:rFonts w:ascii="宋体" w:hAnsi="宋体" w:eastAsia="宋体" w:cs="宋体"/>
          <w:spacing w:val="9"/>
          <w:sz w:val="20"/>
          <w:szCs w:val="20"/>
        </w:rPr>
        <w:t>1.1.3</w:t>
      </w:r>
      <w:r>
        <w:rPr>
          <w:rFonts w:ascii="宋体" w:hAnsi="宋体" w:eastAsia="宋体" w:cs="宋体"/>
          <w:spacing w:val="-30"/>
          <w:sz w:val="20"/>
          <w:szCs w:val="20"/>
        </w:rPr>
        <w:t xml:space="preserve"> </w:t>
      </w:r>
      <w:r>
        <w:rPr>
          <w:rFonts w:ascii="宋体" w:hAnsi="宋体" w:eastAsia="宋体" w:cs="宋体"/>
          <w:spacing w:val="9"/>
          <w:sz w:val="20"/>
          <w:szCs w:val="20"/>
        </w:rPr>
        <w:t>投标人中标且签订合同后，应合理安排好各项工作，如期向招标人提交完整优质的全新车</w:t>
      </w:r>
    </w:p>
    <w:p>
      <w:pPr>
        <w:spacing w:line="228" w:lineRule="auto"/>
        <w:rPr>
          <w:rFonts w:ascii="宋体" w:hAnsi="宋体" w:eastAsia="宋体" w:cs="宋体"/>
          <w:sz w:val="20"/>
          <w:szCs w:val="20"/>
        </w:rPr>
        <w:sectPr>
          <w:headerReference r:id="rId15" w:type="default"/>
          <w:footerReference r:id="rId16" w:type="default"/>
          <w:pgSz w:w="11906" w:h="16839"/>
          <w:pgMar w:top="1118" w:right="1415" w:bottom="1156" w:left="1275" w:header="878" w:footer="994" w:gutter="0"/>
          <w:cols w:space="720" w:num="1"/>
        </w:sectPr>
      </w:pPr>
    </w:p>
    <w:p>
      <w:pPr>
        <w:pStyle w:val="3"/>
        <w:spacing w:line="382" w:lineRule="auto"/>
      </w:pPr>
    </w:p>
    <w:p>
      <w:pPr>
        <w:spacing w:before="65" w:line="227" w:lineRule="auto"/>
        <w:ind w:left="8"/>
        <w:rPr>
          <w:rFonts w:ascii="宋体" w:hAnsi="宋体" w:eastAsia="宋体" w:cs="宋体"/>
          <w:sz w:val="20"/>
          <w:szCs w:val="20"/>
        </w:rPr>
      </w:pPr>
      <w:r>
        <w:rPr>
          <w:rFonts w:ascii="宋体" w:hAnsi="宋体" w:eastAsia="宋体" w:cs="宋体"/>
          <w:spacing w:val="10"/>
          <w:sz w:val="20"/>
          <w:szCs w:val="20"/>
        </w:rPr>
        <w:t>辆及所需附件、工具、备件和资料，只有在得到招</w:t>
      </w:r>
      <w:r>
        <w:rPr>
          <w:rFonts w:ascii="宋体" w:hAnsi="宋体" w:eastAsia="宋体" w:cs="宋体"/>
          <w:spacing w:val="9"/>
          <w:sz w:val="20"/>
          <w:szCs w:val="20"/>
        </w:rPr>
        <w:t>标人的书面接收证明后，整体工作才算完成。</w:t>
      </w:r>
    </w:p>
    <w:p>
      <w:pPr>
        <w:spacing w:before="221" w:line="228" w:lineRule="auto"/>
        <w:ind w:left="444"/>
        <w:rPr>
          <w:rFonts w:ascii="宋体" w:hAnsi="宋体" w:eastAsia="宋体" w:cs="宋体"/>
          <w:sz w:val="20"/>
          <w:szCs w:val="20"/>
        </w:rPr>
      </w:pPr>
      <w:r>
        <w:rPr>
          <w:rFonts w:ascii="宋体" w:hAnsi="宋体" w:eastAsia="宋体" w:cs="宋体"/>
          <w:spacing w:val="5"/>
          <w:sz w:val="20"/>
          <w:szCs w:val="20"/>
        </w:rPr>
        <w:t>1.2</w:t>
      </w:r>
      <w:r>
        <w:rPr>
          <w:rFonts w:ascii="宋体" w:hAnsi="宋体" w:eastAsia="宋体" w:cs="宋体"/>
          <w:spacing w:val="-22"/>
          <w:sz w:val="20"/>
          <w:szCs w:val="20"/>
        </w:rPr>
        <w:t xml:space="preserve"> </w:t>
      </w:r>
      <w:r>
        <w:rPr>
          <w:rFonts w:ascii="宋体" w:hAnsi="宋体" w:eastAsia="宋体" w:cs="宋体"/>
          <w:spacing w:val="5"/>
          <w:sz w:val="20"/>
          <w:szCs w:val="20"/>
        </w:rPr>
        <w:t>设备名称：</w:t>
      </w:r>
      <w:r>
        <w:rPr>
          <w:rFonts w:hint="eastAsia" w:ascii="宋体" w:hAnsi="宋体" w:eastAsia="宋体" w:cs="宋体"/>
          <w:spacing w:val="5"/>
          <w:sz w:val="20"/>
          <w:szCs w:val="20"/>
          <w:lang w:eastAsia="zh-CN"/>
        </w:rPr>
        <w:t>遥控飞机牵引车</w:t>
      </w:r>
      <w:r>
        <w:rPr>
          <w:rFonts w:ascii="宋体" w:hAnsi="宋体" w:eastAsia="宋体" w:cs="宋体"/>
          <w:spacing w:val="5"/>
          <w:sz w:val="20"/>
          <w:szCs w:val="20"/>
        </w:rPr>
        <w:t>（</w:t>
      </w:r>
      <w:r>
        <w:rPr>
          <w:rFonts w:hint="eastAsia" w:ascii="宋体" w:hAnsi="宋体" w:eastAsia="宋体" w:cs="宋体"/>
          <w:spacing w:val="5"/>
          <w:sz w:val="20"/>
          <w:szCs w:val="20"/>
          <w:lang w:val="en-US" w:eastAsia="zh-CN"/>
        </w:rPr>
        <w:t>1</w:t>
      </w:r>
      <w:r>
        <w:rPr>
          <w:rFonts w:ascii="宋体" w:hAnsi="宋体" w:eastAsia="宋体" w:cs="宋体"/>
          <w:spacing w:val="-41"/>
          <w:sz w:val="20"/>
          <w:szCs w:val="20"/>
        </w:rPr>
        <w:t xml:space="preserve"> </w:t>
      </w:r>
      <w:r>
        <w:rPr>
          <w:rFonts w:ascii="宋体" w:hAnsi="宋体" w:eastAsia="宋体" w:cs="宋体"/>
          <w:spacing w:val="5"/>
          <w:sz w:val="20"/>
          <w:szCs w:val="20"/>
        </w:rPr>
        <w:t>辆）</w:t>
      </w:r>
    </w:p>
    <w:p>
      <w:pPr>
        <w:spacing w:before="221" w:line="227" w:lineRule="auto"/>
        <w:ind w:left="444"/>
        <w:rPr>
          <w:rFonts w:ascii="宋体" w:hAnsi="宋体" w:eastAsia="宋体" w:cs="宋体"/>
          <w:sz w:val="20"/>
          <w:szCs w:val="20"/>
        </w:rPr>
      </w:pPr>
      <w:r>
        <w:rPr>
          <w:rFonts w:ascii="宋体" w:hAnsi="宋体" w:eastAsia="宋体" w:cs="宋体"/>
          <w:spacing w:val="2"/>
          <w:sz w:val="20"/>
          <w:szCs w:val="20"/>
        </w:rPr>
        <w:t>1.3</w:t>
      </w:r>
      <w:r>
        <w:rPr>
          <w:rFonts w:ascii="宋体" w:hAnsi="宋体" w:eastAsia="宋体" w:cs="宋体"/>
          <w:spacing w:val="-34"/>
          <w:sz w:val="20"/>
          <w:szCs w:val="20"/>
        </w:rPr>
        <w:t xml:space="preserve"> </w:t>
      </w:r>
      <w:r>
        <w:rPr>
          <w:rFonts w:ascii="宋体" w:hAnsi="宋体" w:eastAsia="宋体" w:cs="宋体"/>
          <w:spacing w:val="2"/>
          <w:sz w:val="20"/>
          <w:szCs w:val="20"/>
        </w:rPr>
        <w:t>交货要求</w:t>
      </w:r>
    </w:p>
    <w:p>
      <w:pPr>
        <w:spacing w:before="222" w:line="227" w:lineRule="auto"/>
        <w:ind w:left="444"/>
        <w:rPr>
          <w:rFonts w:ascii="宋体" w:hAnsi="宋体" w:eastAsia="宋体" w:cs="宋体"/>
          <w:sz w:val="20"/>
          <w:szCs w:val="20"/>
        </w:rPr>
      </w:pPr>
      <w:r>
        <w:rPr>
          <w:rFonts w:ascii="宋体" w:hAnsi="宋体" w:eastAsia="宋体" w:cs="宋体"/>
          <w:spacing w:val="2"/>
          <w:sz w:val="20"/>
          <w:szCs w:val="20"/>
        </w:rPr>
        <w:t>1.3.1</w:t>
      </w:r>
      <w:r>
        <w:rPr>
          <w:rFonts w:ascii="宋体" w:hAnsi="宋体" w:eastAsia="宋体" w:cs="宋体"/>
          <w:spacing w:val="-31"/>
          <w:sz w:val="20"/>
          <w:szCs w:val="20"/>
        </w:rPr>
        <w:t xml:space="preserve"> </w:t>
      </w:r>
      <w:r>
        <w:rPr>
          <w:rFonts w:ascii="宋体" w:hAnsi="宋体" w:eastAsia="宋体" w:cs="宋体"/>
          <w:spacing w:val="2"/>
          <w:sz w:val="20"/>
          <w:szCs w:val="20"/>
        </w:rPr>
        <w:t>交货地点：</w:t>
      </w:r>
    </w:p>
    <w:p>
      <w:pPr>
        <w:spacing w:before="222" w:line="227" w:lineRule="auto"/>
        <w:ind w:left="438"/>
        <w:rPr>
          <w:rFonts w:ascii="宋体" w:hAnsi="宋体" w:eastAsia="宋体" w:cs="宋体"/>
          <w:sz w:val="20"/>
          <w:szCs w:val="20"/>
        </w:rPr>
      </w:pPr>
      <w:r>
        <w:rPr>
          <w:rFonts w:hint="eastAsia" w:ascii="宋体" w:hAnsi="宋体" w:eastAsia="宋体" w:cs="宋体"/>
          <w:spacing w:val="7"/>
          <w:sz w:val="20"/>
          <w:szCs w:val="20"/>
          <w:lang w:eastAsia="zh-CN"/>
        </w:rPr>
        <w:t>库尔勒机场</w:t>
      </w:r>
      <w:r>
        <w:rPr>
          <w:rFonts w:ascii="宋体" w:hAnsi="宋体" w:eastAsia="宋体" w:cs="宋体"/>
          <w:spacing w:val="7"/>
          <w:sz w:val="20"/>
          <w:szCs w:val="20"/>
        </w:rPr>
        <w:t>；</w:t>
      </w:r>
    </w:p>
    <w:p>
      <w:pPr>
        <w:spacing w:before="222" w:line="468" w:lineRule="exact"/>
        <w:ind w:right="54"/>
        <w:jc w:val="right"/>
        <w:rPr>
          <w:rFonts w:ascii="宋体" w:hAnsi="宋体" w:eastAsia="宋体" w:cs="宋体"/>
          <w:color w:val="000000" w:themeColor="text1"/>
          <w:sz w:val="20"/>
          <w:szCs w:val="20"/>
          <w14:textFill>
            <w14:solidFill>
              <w14:schemeClr w14:val="tx1"/>
            </w14:solidFill>
          </w14:textFill>
        </w:rPr>
      </w:pPr>
      <w:r>
        <w:rPr>
          <w:rFonts w:ascii="宋体" w:hAnsi="宋体" w:eastAsia="宋体" w:cs="宋体"/>
          <w:spacing w:val="7"/>
          <w:position w:val="20"/>
          <w:sz w:val="20"/>
          <w:szCs w:val="20"/>
        </w:rPr>
        <w:t>1</w:t>
      </w:r>
      <w:r>
        <w:rPr>
          <w:rFonts w:ascii="宋体" w:hAnsi="宋体" w:eastAsia="宋体" w:cs="宋体"/>
          <w:color w:val="000000" w:themeColor="text1"/>
          <w:spacing w:val="7"/>
          <w:position w:val="20"/>
          <w:sz w:val="20"/>
          <w:szCs w:val="20"/>
          <w14:textFill>
            <w14:solidFill>
              <w14:schemeClr w14:val="tx1"/>
            </w14:solidFill>
          </w14:textFill>
        </w:rPr>
        <w:t>.3.2</w:t>
      </w:r>
      <w:r>
        <w:rPr>
          <w:rFonts w:ascii="宋体" w:hAnsi="宋体" w:eastAsia="宋体" w:cs="宋体"/>
          <w:color w:val="000000" w:themeColor="text1"/>
          <w:spacing w:val="-17"/>
          <w:position w:val="20"/>
          <w:sz w:val="20"/>
          <w:szCs w:val="20"/>
          <w14:textFill>
            <w14:solidFill>
              <w14:schemeClr w14:val="tx1"/>
            </w14:solidFill>
          </w14:textFill>
        </w:rPr>
        <w:t xml:space="preserve"> </w:t>
      </w:r>
      <w:r>
        <w:rPr>
          <w:rFonts w:ascii="宋体" w:hAnsi="宋体" w:eastAsia="宋体" w:cs="宋体"/>
          <w:color w:val="000000" w:themeColor="text1"/>
          <w:spacing w:val="7"/>
          <w:position w:val="20"/>
          <w:sz w:val="20"/>
          <w:szCs w:val="20"/>
          <w14:textFill>
            <w14:solidFill>
              <w14:schemeClr w14:val="tx1"/>
            </w14:solidFill>
          </w14:textFill>
        </w:rPr>
        <w:t>到货时间：合同签订后</w:t>
      </w:r>
      <w:r>
        <w:rPr>
          <w:rFonts w:ascii="宋体" w:hAnsi="宋体" w:eastAsia="宋体" w:cs="宋体"/>
          <w:color w:val="000000" w:themeColor="text1"/>
          <w:spacing w:val="-36"/>
          <w:position w:val="20"/>
          <w:sz w:val="20"/>
          <w:szCs w:val="20"/>
          <w14:textFill>
            <w14:solidFill>
              <w14:schemeClr w14:val="tx1"/>
            </w14:solidFill>
          </w14:textFill>
        </w:rPr>
        <w:t xml:space="preserve"> </w:t>
      </w:r>
      <w:r>
        <w:rPr>
          <w:rFonts w:hint="eastAsia" w:ascii="宋体" w:hAnsi="宋体" w:eastAsia="宋体" w:cs="宋体"/>
          <w:color w:val="000000" w:themeColor="text1"/>
          <w:spacing w:val="7"/>
          <w:position w:val="20"/>
          <w:sz w:val="20"/>
          <w:szCs w:val="20"/>
          <w:lang w:val="en-US" w:eastAsia="zh-CN"/>
          <w14:textFill>
            <w14:solidFill>
              <w14:schemeClr w14:val="tx1"/>
            </w14:solidFill>
          </w14:textFill>
        </w:rPr>
        <w:t>3</w:t>
      </w:r>
      <w:r>
        <w:rPr>
          <w:rFonts w:ascii="宋体" w:hAnsi="宋体" w:eastAsia="宋体" w:cs="宋体"/>
          <w:color w:val="000000" w:themeColor="text1"/>
          <w:spacing w:val="-38"/>
          <w:position w:val="20"/>
          <w:sz w:val="20"/>
          <w:szCs w:val="20"/>
          <w14:textFill>
            <w14:solidFill>
              <w14:schemeClr w14:val="tx1"/>
            </w14:solidFill>
          </w14:textFill>
        </w:rPr>
        <w:t xml:space="preserve"> </w:t>
      </w:r>
      <w:r>
        <w:rPr>
          <w:rFonts w:ascii="宋体" w:hAnsi="宋体" w:eastAsia="宋体" w:cs="宋体"/>
          <w:color w:val="000000" w:themeColor="text1"/>
          <w:spacing w:val="7"/>
          <w:position w:val="20"/>
          <w:sz w:val="20"/>
          <w:szCs w:val="20"/>
          <w14:textFill>
            <w14:solidFill>
              <w14:schemeClr w14:val="tx1"/>
            </w14:solidFill>
          </w14:textFill>
        </w:rPr>
        <w:t>个月具备发货条件，具体以招标人发出的供货通知为准，</w:t>
      </w:r>
      <w:r>
        <w:rPr>
          <w:rFonts w:ascii="宋体" w:hAnsi="宋体" w:eastAsia="宋体" w:cs="宋体"/>
          <w:color w:val="000000" w:themeColor="text1"/>
          <w:spacing w:val="-51"/>
          <w:position w:val="20"/>
          <w:sz w:val="20"/>
          <w:szCs w:val="20"/>
          <w14:textFill>
            <w14:solidFill>
              <w14:schemeClr w14:val="tx1"/>
            </w14:solidFill>
          </w14:textFill>
        </w:rPr>
        <w:t xml:space="preserve"> </w:t>
      </w:r>
      <w:r>
        <w:rPr>
          <w:rFonts w:ascii="宋体" w:hAnsi="宋体" w:eastAsia="宋体" w:cs="宋体"/>
          <w:color w:val="000000" w:themeColor="text1"/>
          <w:spacing w:val="7"/>
          <w:position w:val="20"/>
          <w:sz w:val="20"/>
          <w:szCs w:val="20"/>
          <w14:textFill>
            <w14:solidFill>
              <w14:schemeClr w14:val="tx1"/>
            </w14:solidFill>
          </w14:textFill>
        </w:rPr>
        <w:t>自通知</w:t>
      </w:r>
    </w:p>
    <w:p>
      <w:pPr>
        <w:spacing w:line="227" w:lineRule="auto"/>
        <w:ind w:left="12"/>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发出之日起</w:t>
      </w:r>
      <w:r>
        <w:rPr>
          <w:rFonts w:ascii="宋体" w:hAnsi="宋体" w:eastAsia="宋体" w:cs="宋体"/>
          <w:color w:val="000000" w:themeColor="text1"/>
          <w:spacing w:val="-19"/>
          <w:sz w:val="20"/>
          <w:szCs w:val="20"/>
          <w14:textFill>
            <w14:solidFill>
              <w14:schemeClr w14:val="tx1"/>
            </w14:solidFill>
          </w14:textFill>
        </w:rPr>
        <w:t xml:space="preserve"> </w:t>
      </w:r>
      <w:r>
        <w:rPr>
          <w:rFonts w:ascii="宋体" w:hAnsi="宋体" w:eastAsia="宋体" w:cs="宋体"/>
          <w:color w:val="000000" w:themeColor="text1"/>
          <w:spacing w:val="6"/>
          <w:sz w:val="20"/>
          <w:szCs w:val="20"/>
          <w14:textFill>
            <w14:solidFill>
              <w14:schemeClr w14:val="tx1"/>
            </w14:solidFill>
          </w14:textFill>
        </w:rPr>
        <w:t>14</w:t>
      </w:r>
      <w:r>
        <w:rPr>
          <w:rFonts w:ascii="宋体" w:hAnsi="宋体" w:eastAsia="宋体" w:cs="宋体"/>
          <w:color w:val="000000" w:themeColor="text1"/>
          <w:spacing w:val="-36"/>
          <w:sz w:val="20"/>
          <w:szCs w:val="20"/>
          <w14:textFill>
            <w14:solidFill>
              <w14:schemeClr w14:val="tx1"/>
            </w14:solidFill>
          </w14:textFill>
        </w:rPr>
        <w:t xml:space="preserve"> </w:t>
      </w:r>
      <w:r>
        <w:rPr>
          <w:rFonts w:ascii="宋体" w:hAnsi="宋体" w:eastAsia="宋体" w:cs="宋体"/>
          <w:color w:val="000000" w:themeColor="text1"/>
          <w:spacing w:val="6"/>
          <w:sz w:val="20"/>
          <w:szCs w:val="20"/>
          <w14:textFill>
            <w14:solidFill>
              <w14:schemeClr w14:val="tx1"/>
            </w14:solidFill>
          </w14:textFill>
        </w:rPr>
        <w:t>天内运抵招标人指定地点。</w:t>
      </w:r>
    </w:p>
    <w:p>
      <w:pPr>
        <w:spacing w:before="222" w:line="227" w:lineRule="auto"/>
        <w:ind w:left="444"/>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6"/>
          <w:sz w:val="20"/>
          <w:szCs w:val="20"/>
          <w14:textFill>
            <w14:solidFill>
              <w14:schemeClr w14:val="tx1"/>
            </w14:solidFill>
          </w14:textFill>
        </w:rPr>
        <w:t>1.3.3</w:t>
      </w:r>
      <w:r>
        <w:rPr>
          <w:rFonts w:ascii="宋体" w:hAnsi="宋体" w:eastAsia="宋体" w:cs="宋体"/>
          <w:color w:val="000000" w:themeColor="text1"/>
          <w:spacing w:val="-34"/>
          <w:sz w:val="20"/>
          <w:szCs w:val="20"/>
          <w14:textFill>
            <w14:solidFill>
              <w14:schemeClr w14:val="tx1"/>
            </w14:solidFill>
          </w14:textFill>
        </w:rPr>
        <w:t xml:space="preserve"> </w:t>
      </w:r>
      <w:r>
        <w:rPr>
          <w:rFonts w:ascii="宋体" w:hAnsi="宋体" w:eastAsia="宋体" w:cs="宋体"/>
          <w:color w:val="000000" w:themeColor="text1"/>
          <w:spacing w:val="6"/>
          <w:sz w:val="20"/>
          <w:szCs w:val="20"/>
          <w14:textFill>
            <w14:solidFill>
              <w14:schemeClr w14:val="tx1"/>
            </w14:solidFill>
          </w14:textFill>
        </w:rPr>
        <w:t>所有车辆只接受板车整车托运。</w:t>
      </w:r>
    </w:p>
    <w:p>
      <w:pPr>
        <w:spacing w:before="222" w:line="229" w:lineRule="auto"/>
        <w:ind w:left="11"/>
        <w:rPr>
          <w:rFonts w:ascii="宋体" w:hAnsi="宋体" w:eastAsia="宋体" w:cs="宋体"/>
          <w:sz w:val="20"/>
          <w:szCs w:val="20"/>
        </w:rPr>
      </w:pPr>
      <w:r>
        <w:rPr>
          <w:rFonts w:ascii="宋体" w:hAnsi="宋体" w:eastAsia="宋体" w:cs="宋体"/>
          <w:spacing w:val="7"/>
          <w:sz w:val="20"/>
          <w:szCs w:val="20"/>
          <w14:textOutline w14:w="3795" w14:cap="flat" w14:cmpd="sng">
            <w14:solidFill>
              <w14:srgbClr w14:val="000000"/>
            </w14:solidFill>
            <w14:prstDash w14:val="solid"/>
            <w14:miter w14:val="0"/>
          </w14:textOutline>
        </w:rPr>
        <w:t>2．总体要求</w:t>
      </w:r>
    </w:p>
    <w:p>
      <w:pPr>
        <w:spacing w:before="219" w:line="228" w:lineRule="auto"/>
        <w:ind w:left="431"/>
        <w:rPr>
          <w:rFonts w:ascii="宋体" w:hAnsi="宋体" w:eastAsia="宋体" w:cs="宋体"/>
          <w:sz w:val="20"/>
          <w:szCs w:val="20"/>
        </w:rPr>
      </w:pPr>
      <w:r>
        <w:rPr>
          <w:rFonts w:ascii="宋体" w:hAnsi="宋体" w:eastAsia="宋体" w:cs="宋体"/>
          <w:spacing w:val="4"/>
          <w:sz w:val="20"/>
          <w:szCs w:val="20"/>
        </w:rPr>
        <w:t>2.1</w:t>
      </w:r>
      <w:r>
        <w:rPr>
          <w:rFonts w:ascii="宋体" w:hAnsi="宋体" w:eastAsia="宋体" w:cs="宋体"/>
          <w:spacing w:val="-35"/>
          <w:sz w:val="20"/>
          <w:szCs w:val="20"/>
        </w:rPr>
        <w:t xml:space="preserve"> </w:t>
      </w:r>
      <w:r>
        <w:rPr>
          <w:rFonts w:ascii="宋体" w:hAnsi="宋体" w:eastAsia="宋体" w:cs="宋体"/>
          <w:spacing w:val="4"/>
          <w:sz w:val="20"/>
          <w:szCs w:val="20"/>
        </w:rPr>
        <w:t>现场条件</w:t>
      </w:r>
    </w:p>
    <w:p>
      <w:pPr>
        <w:spacing w:before="222" w:line="227" w:lineRule="auto"/>
        <w:ind w:left="431"/>
        <w:rPr>
          <w:rFonts w:ascii="宋体" w:hAnsi="宋体" w:eastAsia="宋体" w:cs="宋体"/>
          <w:sz w:val="20"/>
          <w:szCs w:val="20"/>
        </w:rPr>
      </w:pPr>
      <w:r>
        <w:rPr>
          <w:rFonts w:ascii="宋体" w:hAnsi="宋体" w:eastAsia="宋体" w:cs="宋体"/>
          <w:spacing w:val="8"/>
          <w:sz w:val="20"/>
          <w:szCs w:val="20"/>
        </w:rPr>
        <w:t>投标人所提供的车辆应满足以下现场气象条件：</w:t>
      </w:r>
    </w:p>
    <w:p>
      <w:pPr>
        <w:spacing w:before="221" w:line="228" w:lineRule="auto"/>
        <w:ind w:left="431"/>
        <w:rPr>
          <w:rFonts w:ascii="宋体" w:hAnsi="宋体" w:eastAsia="宋体" w:cs="宋体"/>
          <w:sz w:val="20"/>
          <w:szCs w:val="20"/>
        </w:rPr>
      </w:pPr>
      <w:r>
        <w:rPr>
          <w:rFonts w:ascii="宋体" w:hAnsi="宋体" w:eastAsia="宋体" w:cs="宋体"/>
          <w:spacing w:val="5"/>
          <w:sz w:val="20"/>
          <w:szCs w:val="20"/>
        </w:rPr>
        <w:t>2.1.1</w:t>
      </w:r>
      <w:r>
        <w:rPr>
          <w:rFonts w:ascii="宋体" w:hAnsi="宋体" w:eastAsia="宋体" w:cs="宋体"/>
          <w:spacing w:val="-31"/>
          <w:sz w:val="20"/>
          <w:szCs w:val="20"/>
        </w:rPr>
        <w:t xml:space="preserve"> </w:t>
      </w:r>
      <w:r>
        <w:rPr>
          <w:rFonts w:ascii="宋体" w:hAnsi="宋体" w:eastAsia="宋体" w:cs="宋体"/>
          <w:spacing w:val="5"/>
          <w:sz w:val="20"/>
          <w:szCs w:val="20"/>
        </w:rPr>
        <w:t>大气压力：按最高海拔为</w:t>
      </w:r>
      <w:r>
        <w:rPr>
          <w:rFonts w:ascii="宋体" w:hAnsi="宋体" w:eastAsia="宋体" w:cs="宋体"/>
          <w:spacing w:val="-21"/>
          <w:sz w:val="20"/>
          <w:szCs w:val="20"/>
        </w:rPr>
        <w:t xml:space="preserve"> </w:t>
      </w:r>
      <w:r>
        <w:rPr>
          <w:rFonts w:ascii="宋体" w:hAnsi="宋体" w:eastAsia="宋体" w:cs="宋体"/>
          <w:spacing w:val="5"/>
          <w:sz w:val="20"/>
          <w:szCs w:val="20"/>
        </w:rPr>
        <w:t>1300</w:t>
      </w:r>
      <w:r>
        <w:rPr>
          <w:rFonts w:ascii="宋体" w:hAnsi="宋体" w:eastAsia="宋体" w:cs="宋体"/>
          <w:spacing w:val="-41"/>
          <w:sz w:val="20"/>
          <w:szCs w:val="20"/>
        </w:rPr>
        <w:t xml:space="preserve"> </w:t>
      </w:r>
      <w:r>
        <w:rPr>
          <w:rFonts w:ascii="宋体" w:hAnsi="宋体" w:eastAsia="宋体" w:cs="宋体"/>
          <w:spacing w:val="5"/>
          <w:sz w:val="20"/>
          <w:szCs w:val="20"/>
        </w:rPr>
        <w:t>米测算；</w:t>
      </w:r>
    </w:p>
    <w:p>
      <w:pPr>
        <w:spacing w:before="222" w:line="228" w:lineRule="auto"/>
        <w:ind w:left="431"/>
        <w:rPr>
          <w:rFonts w:ascii="宋体" w:hAnsi="宋体" w:eastAsia="宋体" w:cs="宋体"/>
          <w:sz w:val="20"/>
          <w:szCs w:val="20"/>
        </w:rPr>
      </w:pPr>
      <w:r>
        <w:rPr>
          <w:rFonts w:ascii="宋体" w:hAnsi="宋体" w:eastAsia="宋体" w:cs="宋体"/>
          <w:spacing w:val="5"/>
          <w:sz w:val="20"/>
          <w:szCs w:val="20"/>
        </w:rPr>
        <w:t>2.1.2</w:t>
      </w:r>
      <w:r>
        <w:rPr>
          <w:rFonts w:ascii="宋体" w:hAnsi="宋体" w:eastAsia="宋体" w:cs="宋体"/>
          <w:spacing w:val="-27"/>
          <w:sz w:val="20"/>
          <w:szCs w:val="20"/>
        </w:rPr>
        <w:t xml:space="preserve"> </w:t>
      </w:r>
      <w:r>
        <w:rPr>
          <w:rFonts w:ascii="宋体" w:hAnsi="宋体" w:eastAsia="宋体" w:cs="宋体"/>
          <w:spacing w:val="5"/>
          <w:sz w:val="20"/>
          <w:szCs w:val="20"/>
        </w:rPr>
        <w:t>环境温度：-40℃—+50℃;</w:t>
      </w:r>
    </w:p>
    <w:p>
      <w:pPr>
        <w:spacing w:before="221" w:line="228" w:lineRule="auto"/>
        <w:ind w:left="431"/>
        <w:rPr>
          <w:rFonts w:ascii="宋体" w:hAnsi="宋体" w:eastAsia="宋体" w:cs="宋体"/>
          <w:sz w:val="20"/>
          <w:szCs w:val="20"/>
        </w:rPr>
      </w:pPr>
      <w:r>
        <w:rPr>
          <w:rFonts w:ascii="宋体" w:hAnsi="宋体" w:eastAsia="宋体" w:cs="宋体"/>
          <w:spacing w:val="5"/>
          <w:sz w:val="20"/>
          <w:szCs w:val="20"/>
        </w:rPr>
        <w:t>2.1.3</w:t>
      </w:r>
      <w:r>
        <w:rPr>
          <w:rFonts w:ascii="宋体" w:hAnsi="宋体" w:eastAsia="宋体" w:cs="宋体"/>
          <w:spacing w:val="-31"/>
          <w:sz w:val="20"/>
          <w:szCs w:val="20"/>
        </w:rPr>
        <w:t xml:space="preserve"> </w:t>
      </w:r>
      <w:r>
        <w:rPr>
          <w:rFonts w:ascii="宋体" w:hAnsi="宋体" w:eastAsia="宋体" w:cs="宋体"/>
          <w:spacing w:val="5"/>
          <w:sz w:val="20"/>
          <w:szCs w:val="20"/>
        </w:rPr>
        <w:t>相对湿度：20%－100%，平均</w:t>
      </w:r>
      <w:r>
        <w:rPr>
          <w:rFonts w:ascii="宋体" w:hAnsi="宋体" w:eastAsia="宋体" w:cs="宋体"/>
          <w:spacing w:val="-36"/>
          <w:sz w:val="20"/>
          <w:szCs w:val="20"/>
        </w:rPr>
        <w:t xml:space="preserve"> </w:t>
      </w:r>
      <w:r>
        <w:rPr>
          <w:rFonts w:ascii="宋体" w:hAnsi="宋体" w:eastAsia="宋体" w:cs="宋体"/>
          <w:spacing w:val="5"/>
          <w:sz w:val="20"/>
          <w:szCs w:val="20"/>
        </w:rPr>
        <w:t>80%；</w:t>
      </w:r>
    </w:p>
    <w:p>
      <w:pPr>
        <w:spacing w:before="220" w:line="228" w:lineRule="auto"/>
        <w:ind w:left="431"/>
        <w:rPr>
          <w:rFonts w:ascii="宋体" w:hAnsi="宋体" w:eastAsia="宋体" w:cs="宋体"/>
          <w:sz w:val="20"/>
          <w:szCs w:val="20"/>
        </w:rPr>
      </w:pPr>
      <w:r>
        <w:rPr>
          <w:rFonts w:ascii="宋体" w:hAnsi="宋体" w:eastAsia="宋体" w:cs="宋体"/>
          <w:spacing w:val="5"/>
          <w:sz w:val="20"/>
          <w:szCs w:val="20"/>
        </w:rPr>
        <w:t>2.1.4</w:t>
      </w:r>
      <w:r>
        <w:rPr>
          <w:rFonts w:ascii="宋体" w:hAnsi="宋体" w:eastAsia="宋体" w:cs="宋体"/>
          <w:spacing w:val="-26"/>
          <w:sz w:val="20"/>
          <w:szCs w:val="20"/>
        </w:rPr>
        <w:t xml:space="preserve"> </w:t>
      </w:r>
      <w:r>
        <w:rPr>
          <w:rFonts w:ascii="宋体" w:hAnsi="宋体" w:eastAsia="宋体" w:cs="宋体"/>
          <w:spacing w:val="5"/>
          <w:sz w:val="20"/>
          <w:szCs w:val="20"/>
        </w:rPr>
        <w:t>最大降雨量：222.6</w:t>
      </w:r>
      <w:r>
        <w:rPr>
          <w:rFonts w:ascii="宋体" w:hAnsi="宋体" w:eastAsia="宋体" w:cs="宋体"/>
          <w:sz w:val="20"/>
          <w:szCs w:val="20"/>
        </w:rPr>
        <w:t>mm</w:t>
      </w:r>
      <w:r>
        <w:rPr>
          <w:rFonts w:ascii="宋体" w:hAnsi="宋体" w:eastAsia="宋体" w:cs="宋体"/>
          <w:spacing w:val="5"/>
          <w:sz w:val="20"/>
          <w:szCs w:val="20"/>
        </w:rPr>
        <w:t>/24h；</w:t>
      </w:r>
    </w:p>
    <w:p>
      <w:pPr>
        <w:spacing w:before="221" w:line="228" w:lineRule="auto"/>
        <w:ind w:left="431"/>
        <w:rPr>
          <w:rFonts w:ascii="宋体" w:hAnsi="宋体" w:eastAsia="宋体" w:cs="宋体"/>
          <w:sz w:val="20"/>
          <w:szCs w:val="20"/>
        </w:rPr>
      </w:pPr>
      <w:r>
        <w:rPr>
          <w:rFonts w:ascii="宋体" w:hAnsi="宋体" w:eastAsia="宋体" w:cs="宋体"/>
          <w:spacing w:val="4"/>
          <w:sz w:val="20"/>
          <w:szCs w:val="20"/>
        </w:rPr>
        <w:t>2.1.5</w:t>
      </w:r>
      <w:r>
        <w:rPr>
          <w:rFonts w:ascii="宋体" w:hAnsi="宋体" w:eastAsia="宋体" w:cs="宋体"/>
          <w:spacing w:val="-24"/>
          <w:sz w:val="20"/>
          <w:szCs w:val="20"/>
        </w:rPr>
        <w:t xml:space="preserve"> </w:t>
      </w:r>
      <w:r>
        <w:rPr>
          <w:rFonts w:ascii="宋体" w:hAnsi="宋体" w:eastAsia="宋体" w:cs="宋体"/>
          <w:spacing w:val="4"/>
          <w:sz w:val="20"/>
          <w:szCs w:val="20"/>
        </w:rPr>
        <w:t>最大风速：25m/s；</w:t>
      </w:r>
    </w:p>
    <w:p>
      <w:pPr>
        <w:spacing w:before="221" w:line="228" w:lineRule="auto"/>
        <w:ind w:left="431"/>
        <w:rPr>
          <w:rFonts w:ascii="宋体" w:hAnsi="宋体" w:eastAsia="宋体" w:cs="宋体"/>
          <w:sz w:val="20"/>
          <w:szCs w:val="20"/>
        </w:rPr>
      </w:pPr>
      <w:r>
        <w:rPr>
          <w:rFonts w:ascii="宋体" w:hAnsi="宋体" w:eastAsia="宋体" w:cs="宋体"/>
          <w:spacing w:val="6"/>
          <w:sz w:val="20"/>
          <w:szCs w:val="20"/>
        </w:rPr>
        <w:t>2.2</w:t>
      </w:r>
      <w:r>
        <w:rPr>
          <w:rFonts w:ascii="宋体" w:hAnsi="宋体" w:eastAsia="宋体" w:cs="宋体"/>
          <w:spacing w:val="-36"/>
          <w:sz w:val="20"/>
          <w:szCs w:val="20"/>
        </w:rPr>
        <w:t xml:space="preserve"> </w:t>
      </w:r>
      <w:r>
        <w:rPr>
          <w:rFonts w:ascii="宋体" w:hAnsi="宋体" w:eastAsia="宋体" w:cs="宋体"/>
          <w:spacing w:val="6"/>
          <w:sz w:val="20"/>
          <w:szCs w:val="20"/>
        </w:rPr>
        <w:t>产品标准和规范</w:t>
      </w:r>
    </w:p>
    <w:p>
      <w:pPr>
        <w:spacing w:before="222" w:line="227" w:lineRule="auto"/>
        <w:ind w:left="431"/>
        <w:rPr>
          <w:rFonts w:ascii="宋体" w:hAnsi="宋体" w:eastAsia="宋体" w:cs="宋体"/>
          <w:sz w:val="20"/>
          <w:szCs w:val="20"/>
        </w:rPr>
      </w:pPr>
      <w:r>
        <w:rPr>
          <w:rFonts w:ascii="宋体" w:hAnsi="宋体" w:eastAsia="宋体" w:cs="宋体"/>
          <w:spacing w:val="9"/>
          <w:sz w:val="20"/>
          <w:szCs w:val="20"/>
        </w:rPr>
        <w:t>2.2.1</w:t>
      </w:r>
      <w:r>
        <w:rPr>
          <w:rFonts w:ascii="宋体" w:hAnsi="宋体" w:eastAsia="宋体" w:cs="宋体"/>
          <w:spacing w:val="-28"/>
          <w:sz w:val="20"/>
          <w:szCs w:val="20"/>
        </w:rPr>
        <w:t xml:space="preserve"> </w:t>
      </w:r>
      <w:r>
        <w:rPr>
          <w:rFonts w:ascii="宋体" w:hAnsi="宋体" w:eastAsia="宋体" w:cs="宋体"/>
          <w:spacing w:val="9"/>
          <w:sz w:val="20"/>
          <w:szCs w:val="20"/>
        </w:rPr>
        <w:t>投标车辆的设计、制造、试验等，应采用适合于该项目的最新的且已实施的标准和规范，</w:t>
      </w:r>
    </w:p>
    <w:p>
      <w:pPr>
        <w:spacing w:before="222" w:line="228" w:lineRule="auto"/>
        <w:ind w:left="9"/>
        <w:rPr>
          <w:rFonts w:ascii="宋体" w:hAnsi="宋体" w:eastAsia="宋体" w:cs="宋体"/>
          <w:sz w:val="20"/>
          <w:szCs w:val="20"/>
        </w:rPr>
      </w:pPr>
      <w:r>
        <w:rPr>
          <w:rFonts w:ascii="宋体" w:hAnsi="宋体" w:eastAsia="宋体" w:cs="宋体"/>
          <w:spacing w:val="6"/>
          <w:sz w:val="20"/>
          <w:szCs w:val="20"/>
        </w:rPr>
        <w:t>这些标准包括：</w:t>
      </w:r>
    </w:p>
    <w:p>
      <w:pPr>
        <w:spacing w:before="221" w:line="225" w:lineRule="auto"/>
        <w:ind w:left="431"/>
        <w:rPr>
          <w:rFonts w:ascii="宋体" w:hAnsi="宋体" w:eastAsia="宋体" w:cs="宋体"/>
          <w:sz w:val="20"/>
          <w:szCs w:val="20"/>
        </w:rPr>
      </w:pPr>
      <w:r>
        <w:fldChar w:fldCharType="begin"/>
      </w:r>
      <w:r>
        <w:instrText xml:space="preserve"> HYPERLINK "2.2.1.1" </w:instrText>
      </w:r>
      <w:r>
        <w:fldChar w:fldCharType="separate"/>
      </w:r>
      <w:r>
        <w:rPr>
          <w:rFonts w:ascii="宋体" w:hAnsi="宋体" w:eastAsia="宋体" w:cs="宋体"/>
          <w:spacing w:val="7"/>
          <w:sz w:val="20"/>
          <w:szCs w:val="20"/>
        </w:rPr>
        <w:t>2.2.1.1</w:t>
      </w:r>
      <w:r>
        <w:rPr>
          <w:rFonts w:ascii="宋体" w:hAnsi="宋体" w:eastAsia="宋体" w:cs="宋体"/>
          <w:spacing w:val="7"/>
          <w:sz w:val="20"/>
          <w:szCs w:val="20"/>
        </w:rPr>
        <w:fldChar w:fldCharType="end"/>
      </w:r>
      <w:r>
        <w:rPr>
          <w:rFonts w:ascii="宋体" w:hAnsi="宋体" w:eastAsia="宋体" w:cs="宋体"/>
          <w:spacing w:val="-21"/>
          <w:sz w:val="20"/>
          <w:szCs w:val="20"/>
        </w:rPr>
        <w:t xml:space="preserve"> </w:t>
      </w:r>
      <w:r>
        <w:rPr>
          <w:rFonts w:ascii="宋体" w:hAnsi="宋体" w:eastAsia="宋体" w:cs="宋体"/>
          <w:spacing w:val="7"/>
          <w:sz w:val="20"/>
          <w:szCs w:val="20"/>
        </w:rPr>
        <w:t>中国国家标准和中国专业标准(</w:t>
      </w:r>
      <w:r>
        <w:rPr>
          <w:rFonts w:ascii="宋体" w:hAnsi="宋体" w:eastAsia="宋体" w:cs="宋体"/>
          <w:sz w:val="20"/>
          <w:szCs w:val="20"/>
        </w:rPr>
        <w:t>GB</w:t>
      </w:r>
      <w:r>
        <w:rPr>
          <w:rFonts w:ascii="宋体" w:hAnsi="宋体" w:eastAsia="宋体" w:cs="宋体"/>
          <w:spacing w:val="7"/>
          <w:sz w:val="20"/>
          <w:szCs w:val="20"/>
        </w:rPr>
        <w:t>,</w:t>
      </w:r>
      <w:r>
        <w:rPr>
          <w:rFonts w:ascii="宋体" w:hAnsi="宋体" w:eastAsia="宋体" w:cs="宋体"/>
          <w:sz w:val="20"/>
          <w:szCs w:val="20"/>
        </w:rPr>
        <w:t>GJB</w:t>
      </w:r>
      <w:r>
        <w:rPr>
          <w:rFonts w:ascii="宋体" w:hAnsi="宋体" w:eastAsia="宋体" w:cs="宋体"/>
          <w:spacing w:val="6"/>
          <w:sz w:val="20"/>
          <w:szCs w:val="20"/>
        </w:rPr>
        <w:t>,</w:t>
      </w:r>
      <w:r>
        <w:rPr>
          <w:rFonts w:ascii="宋体" w:hAnsi="宋体" w:eastAsia="宋体" w:cs="宋体"/>
          <w:sz w:val="20"/>
          <w:szCs w:val="20"/>
        </w:rPr>
        <w:t>MH</w:t>
      </w:r>
      <w:r>
        <w:rPr>
          <w:rFonts w:ascii="宋体" w:hAnsi="宋体" w:eastAsia="宋体" w:cs="宋体"/>
          <w:spacing w:val="-36"/>
          <w:sz w:val="20"/>
          <w:szCs w:val="20"/>
        </w:rPr>
        <w:t xml:space="preserve"> </w:t>
      </w:r>
      <w:r>
        <w:rPr>
          <w:rFonts w:ascii="宋体" w:hAnsi="宋体" w:eastAsia="宋体" w:cs="宋体"/>
          <w:spacing w:val="6"/>
          <w:sz w:val="20"/>
          <w:szCs w:val="20"/>
        </w:rPr>
        <w:t>等)；</w:t>
      </w:r>
    </w:p>
    <w:p>
      <w:pPr>
        <w:spacing w:before="224" w:line="225" w:lineRule="auto"/>
        <w:ind w:left="431"/>
        <w:rPr>
          <w:rFonts w:ascii="宋体" w:hAnsi="宋体" w:eastAsia="宋体" w:cs="宋体"/>
          <w:sz w:val="20"/>
          <w:szCs w:val="20"/>
        </w:rPr>
      </w:pPr>
      <w:r>
        <w:fldChar w:fldCharType="begin"/>
      </w:r>
      <w:r>
        <w:instrText xml:space="preserve"> HYPERLINK "2.2.1.2" </w:instrText>
      </w:r>
      <w:r>
        <w:fldChar w:fldCharType="separate"/>
      </w:r>
      <w:r>
        <w:rPr>
          <w:rFonts w:ascii="宋体" w:hAnsi="宋体" w:eastAsia="宋体" w:cs="宋体"/>
          <w:spacing w:val="9"/>
          <w:sz w:val="20"/>
          <w:szCs w:val="20"/>
        </w:rPr>
        <w:t>2.2.1.2</w:t>
      </w:r>
      <w:r>
        <w:rPr>
          <w:rFonts w:ascii="宋体" w:hAnsi="宋体" w:eastAsia="宋体" w:cs="宋体"/>
          <w:spacing w:val="9"/>
          <w:sz w:val="20"/>
          <w:szCs w:val="20"/>
        </w:rPr>
        <w:fldChar w:fldCharType="end"/>
      </w:r>
      <w:r>
        <w:rPr>
          <w:rFonts w:ascii="宋体" w:hAnsi="宋体" w:eastAsia="宋体" w:cs="宋体"/>
          <w:spacing w:val="-12"/>
          <w:sz w:val="20"/>
          <w:szCs w:val="20"/>
        </w:rPr>
        <w:t xml:space="preserve"> </w:t>
      </w:r>
      <w:r>
        <w:rPr>
          <w:rFonts w:ascii="宋体" w:hAnsi="宋体" w:eastAsia="宋体" w:cs="宋体"/>
          <w:spacing w:val="9"/>
          <w:sz w:val="20"/>
          <w:szCs w:val="20"/>
        </w:rPr>
        <w:t>国际权威性组织标准(</w:t>
      </w:r>
      <w:r>
        <w:rPr>
          <w:rFonts w:ascii="宋体" w:hAnsi="宋体" w:eastAsia="宋体" w:cs="宋体"/>
          <w:sz w:val="20"/>
          <w:szCs w:val="20"/>
        </w:rPr>
        <w:t>ISO</w:t>
      </w:r>
      <w:r>
        <w:rPr>
          <w:rFonts w:ascii="宋体" w:hAnsi="宋体" w:eastAsia="宋体" w:cs="宋体"/>
          <w:spacing w:val="9"/>
          <w:sz w:val="20"/>
          <w:szCs w:val="20"/>
        </w:rPr>
        <w:t>,</w:t>
      </w:r>
      <w:r>
        <w:rPr>
          <w:rFonts w:ascii="宋体" w:hAnsi="宋体" w:eastAsia="宋体" w:cs="宋体"/>
          <w:sz w:val="20"/>
          <w:szCs w:val="20"/>
        </w:rPr>
        <w:t>ICAO</w:t>
      </w:r>
      <w:r>
        <w:rPr>
          <w:rFonts w:ascii="宋体" w:hAnsi="宋体" w:eastAsia="宋体" w:cs="宋体"/>
          <w:spacing w:val="9"/>
          <w:sz w:val="20"/>
          <w:szCs w:val="20"/>
        </w:rPr>
        <w:t>,</w:t>
      </w:r>
      <w:r>
        <w:rPr>
          <w:rFonts w:ascii="宋体" w:hAnsi="宋体" w:eastAsia="宋体" w:cs="宋体"/>
          <w:sz w:val="20"/>
          <w:szCs w:val="20"/>
        </w:rPr>
        <w:t>IATA</w:t>
      </w:r>
      <w:r>
        <w:rPr>
          <w:rFonts w:ascii="宋体" w:hAnsi="宋体" w:eastAsia="宋体" w:cs="宋体"/>
          <w:spacing w:val="9"/>
          <w:sz w:val="20"/>
          <w:szCs w:val="20"/>
        </w:rPr>
        <w:t>,</w:t>
      </w:r>
      <w:r>
        <w:rPr>
          <w:rFonts w:ascii="宋体" w:hAnsi="宋体" w:eastAsia="宋体" w:cs="宋体"/>
          <w:sz w:val="20"/>
          <w:szCs w:val="20"/>
        </w:rPr>
        <w:t>IEC</w:t>
      </w:r>
      <w:r>
        <w:rPr>
          <w:rFonts w:ascii="宋体" w:hAnsi="宋体" w:eastAsia="宋体" w:cs="宋体"/>
          <w:spacing w:val="9"/>
          <w:sz w:val="20"/>
          <w:szCs w:val="20"/>
        </w:rPr>
        <w:t>,</w:t>
      </w:r>
      <w:r>
        <w:rPr>
          <w:rFonts w:ascii="宋体" w:hAnsi="宋体" w:eastAsia="宋体" w:cs="宋体"/>
          <w:sz w:val="20"/>
          <w:szCs w:val="20"/>
        </w:rPr>
        <w:t>EN</w:t>
      </w:r>
      <w:r>
        <w:rPr>
          <w:rFonts w:ascii="宋体" w:hAnsi="宋体" w:eastAsia="宋体" w:cs="宋体"/>
          <w:spacing w:val="9"/>
          <w:sz w:val="20"/>
          <w:szCs w:val="20"/>
        </w:rPr>
        <w:t>,</w:t>
      </w:r>
      <w:r>
        <w:rPr>
          <w:rFonts w:ascii="宋体" w:hAnsi="宋体" w:eastAsia="宋体" w:cs="宋体"/>
          <w:sz w:val="20"/>
          <w:szCs w:val="20"/>
        </w:rPr>
        <w:t>BS</w:t>
      </w:r>
      <w:r>
        <w:rPr>
          <w:rFonts w:ascii="宋体" w:hAnsi="宋体" w:eastAsia="宋体" w:cs="宋体"/>
          <w:spacing w:val="9"/>
          <w:sz w:val="20"/>
          <w:szCs w:val="20"/>
        </w:rPr>
        <w:t>,</w:t>
      </w:r>
      <w:r>
        <w:rPr>
          <w:rFonts w:ascii="宋体" w:hAnsi="宋体" w:eastAsia="宋体" w:cs="宋体"/>
          <w:sz w:val="20"/>
          <w:szCs w:val="20"/>
        </w:rPr>
        <w:t>DIN</w:t>
      </w:r>
      <w:r>
        <w:rPr>
          <w:rFonts w:ascii="宋体" w:hAnsi="宋体" w:eastAsia="宋体" w:cs="宋体"/>
          <w:spacing w:val="9"/>
          <w:sz w:val="20"/>
          <w:szCs w:val="20"/>
        </w:rPr>
        <w:t>,</w:t>
      </w:r>
      <w:r>
        <w:rPr>
          <w:rFonts w:ascii="宋体" w:hAnsi="宋体" w:eastAsia="宋体" w:cs="宋体"/>
          <w:sz w:val="20"/>
          <w:szCs w:val="20"/>
        </w:rPr>
        <w:t>SAE</w:t>
      </w:r>
      <w:r>
        <w:rPr>
          <w:rFonts w:ascii="宋体" w:hAnsi="宋体" w:eastAsia="宋体" w:cs="宋体"/>
          <w:spacing w:val="-39"/>
          <w:sz w:val="20"/>
          <w:szCs w:val="20"/>
        </w:rPr>
        <w:t xml:space="preserve"> </w:t>
      </w:r>
      <w:r>
        <w:rPr>
          <w:rFonts w:ascii="宋体" w:hAnsi="宋体" w:eastAsia="宋体" w:cs="宋体"/>
          <w:spacing w:val="9"/>
          <w:sz w:val="20"/>
          <w:szCs w:val="20"/>
        </w:rPr>
        <w:t>等)；</w:t>
      </w:r>
    </w:p>
    <w:p>
      <w:pPr>
        <w:spacing w:before="224" w:line="228" w:lineRule="auto"/>
        <w:ind w:left="431"/>
        <w:rPr>
          <w:rFonts w:ascii="宋体" w:hAnsi="宋体" w:eastAsia="宋体" w:cs="宋体"/>
          <w:sz w:val="20"/>
          <w:szCs w:val="20"/>
        </w:rPr>
      </w:pPr>
      <w:r>
        <w:rPr>
          <w:rFonts w:ascii="宋体" w:hAnsi="宋体" w:eastAsia="宋体" w:cs="宋体"/>
          <w:spacing w:val="10"/>
          <w:sz w:val="20"/>
          <w:szCs w:val="20"/>
        </w:rPr>
        <w:t>2.2.2</w:t>
      </w:r>
      <w:r>
        <w:rPr>
          <w:rFonts w:ascii="宋体" w:hAnsi="宋体" w:eastAsia="宋体" w:cs="宋体"/>
          <w:spacing w:val="-38"/>
          <w:sz w:val="20"/>
          <w:szCs w:val="20"/>
        </w:rPr>
        <w:t xml:space="preserve"> </w:t>
      </w:r>
      <w:r>
        <w:rPr>
          <w:rFonts w:ascii="宋体" w:hAnsi="宋体" w:eastAsia="宋体" w:cs="宋体"/>
          <w:spacing w:val="10"/>
          <w:sz w:val="20"/>
          <w:szCs w:val="20"/>
        </w:rPr>
        <w:t>投标人使用上述以外的标准和规范时</w:t>
      </w:r>
      <w:r>
        <w:rPr>
          <w:rFonts w:ascii="宋体" w:hAnsi="宋体" w:eastAsia="宋体" w:cs="宋体"/>
          <w:spacing w:val="9"/>
          <w:sz w:val="20"/>
          <w:szCs w:val="20"/>
        </w:rPr>
        <w:t>，应加以说明，并在投标时提交用于替代的标准或规</w:t>
      </w:r>
    </w:p>
    <w:p>
      <w:pPr>
        <w:spacing w:before="221" w:line="468" w:lineRule="exact"/>
        <w:jc w:val="right"/>
        <w:rPr>
          <w:rFonts w:ascii="宋体" w:hAnsi="宋体" w:eastAsia="宋体" w:cs="宋体"/>
          <w:sz w:val="20"/>
          <w:szCs w:val="20"/>
        </w:rPr>
      </w:pPr>
      <w:r>
        <w:rPr>
          <w:rFonts w:ascii="宋体" w:hAnsi="宋体" w:eastAsia="宋体" w:cs="宋体"/>
          <w:spacing w:val="6"/>
          <w:position w:val="20"/>
          <w:sz w:val="20"/>
          <w:szCs w:val="20"/>
        </w:rPr>
        <w:t>范的原文和中文译本；明显的差异点要特别说明。只有推荐</w:t>
      </w:r>
      <w:r>
        <w:rPr>
          <w:rFonts w:ascii="宋体" w:hAnsi="宋体" w:eastAsia="宋体" w:cs="宋体"/>
          <w:spacing w:val="5"/>
          <w:position w:val="20"/>
          <w:sz w:val="20"/>
          <w:szCs w:val="20"/>
        </w:rPr>
        <w:t>的标准和规范等效于或优于本规格书要求，</w:t>
      </w:r>
    </w:p>
    <w:p>
      <w:pPr>
        <w:spacing w:before="1" w:line="226" w:lineRule="auto"/>
        <w:ind w:left="8"/>
        <w:rPr>
          <w:rFonts w:ascii="宋体" w:hAnsi="宋体" w:eastAsia="宋体" w:cs="宋体"/>
          <w:sz w:val="20"/>
          <w:szCs w:val="20"/>
        </w:rPr>
      </w:pPr>
      <w:r>
        <w:rPr>
          <w:rFonts w:ascii="宋体" w:hAnsi="宋体" w:eastAsia="宋体" w:cs="宋体"/>
          <w:spacing w:val="8"/>
          <w:sz w:val="20"/>
          <w:szCs w:val="20"/>
        </w:rPr>
        <w:t>才可能被招标人接受。</w:t>
      </w:r>
    </w:p>
    <w:p>
      <w:pPr>
        <w:spacing w:before="223" w:line="227" w:lineRule="auto"/>
        <w:ind w:left="431"/>
        <w:rPr>
          <w:rFonts w:ascii="宋体" w:hAnsi="宋体" w:eastAsia="宋体" w:cs="宋体"/>
          <w:sz w:val="20"/>
          <w:szCs w:val="20"/>
        </w:rPr>
      </w:pPr>
      <w:r>
        <w:rPr>
          <w:rFonts w:ascii="宋体" w:hAnsi="宋体" w:eastAsia="宋体" w:cs="宋体"/>
          <w:spacing w:val="8"/>
          <w:sz w:val="20"/>
          <w:szCs w:val="20"/>
        </w:rPr>
        <w:t>2.2.3</w:t>
      </w:r>
      <w:r>
        <w:rPr>
          <w:rFonts w:ascii="宋体" w:hAnsi="宋体" w:eastAsia="宋体" w:cs="宋体"/>
          <w:spacing w:val="-23"/>
          <w:sz w:val="20"/>
          <w:szCs w:val="20"/>
        </w:rPr>
        <w:t xml:space="preserve"> </w:t>
      </w:r>
      <w:r>
        <w:rPr>
          <w:rFonts w:ascii="宋体" w:hAnsi="宋体" w:eastAsia="宋体" w:cs="宋体"/>
          <w:spacing w:val="8"/>
          <w:sz w:val="20"/>
          <w:szCs w:val="20"/>
        </w:rPr>
        <w:t>投标车辆所选用的各种零、配件应充分考虑其标准化和通用化，便于互换。</w:t>
      </w:r>
    </w:p>
    <w:p>
      <w:pPr>
        <w:spacing w:before="221" w:line="228" w:lineRule="auto"/>
        <w:ind w:left="431"/>
        <w:rPr>
          <w:rFonts w:ascii="宋体" w:hAnsi="宋体" w:eastAsia="宋体" w:cs="宋体"/>
          <w:sz w:val="20"/>
          <w:szCs w:val="20"/>
        </w:rPr>
      </w:pPr>
      <w:r>
        <w:rPr>
          <w:rFonts w:ascii="宋体" w:hAnsi="宋体" w:eastAsia="宋体" w:cs="宋体"/>
          <w:spacing w:val="9"/>
          <w:sz w:val="20"/>
          <w:szCs w:val="20"/>
        </w:rPr>
        <w:t>2.2.4</w:t>
      </w:r>
      <w:r>
        <w:rPr>
          <w:rFonts w:ascii="宋体" w:hAnsi="宋体" w:eastAsia="宋体" w:cs="宋体"/>
          <w:spacing w:val="-38"/>
          <w:sz w:val="20"/>
          <w:szCs w:val="20"/>
        </w:rPr>
        <w:t xml:space="preserve"> </w:t>
      </w:r>
      <w:r>
        <w:rPr>
          <w:rFonts w:ascii="宋体" w:hAnsi="宋体" w:eastAsia="宋体" w:cs="宋体"/>
          <w:spacing w:val="9"/>
          <w:sz w:val="20"/>
          <w:szCs w:val="20"/>
        </w:rPr>
        <w:t>投标文件中使用的所有计量单位都必须使用国际单</w:t>
      </w:r>
      <w:r>
        <w:rPr>
          <w:rFonts w:ascii="宋体" w:hAnsi="宋体" w:eastAsia="宋体" w:cs="宋体"/>
          <w:spacing w:val="8"/>
          <w:sz w:val="20"/>
          <w:szCs w:val="20"/>
        </w:rPr>
        <w:t>位制(</w:t>
      </w:r>
      <w:r>
        <w:rPr>
          <w:rFonts w:ascii="宋体" w:hAnsi="宋体" w:eastAsia="宋体" w:cs="宋体"/>
          <w:sz w:val="20"/>
          <w:szCs w:val="20"/>
        </w:rPr>
        <w:t>SI</w:t>
      </w:r>
      <w:r>
        <w:rPr>
          <w:rFonts w:ascii="宋体" w:hAnsi="宋体" w:eastAsia="宋体" w:cs="宋体"/>
          <w:spacing w:val="8"/>
          <w:sz w:val="20"/>
          <w:szCs w:val="20"/>
        </w:rPr>
        <w:t>)规定的单位及其导出单位。</w:t>
      </w:r>
    </w:p>
    <w:p>
      <w:pPr>
        <w:spacing w:before="222" w:line="228" w:lineRule="auto"/>
        <w:ind w:left="431"/>
        <w:rPr>
          <w:rFonts w:ascii="宋体" w:hAnsi="宋体" w:eastAsia="宋体" w:cs="宋体"/>
          <w:sz w:val="20"/>
          <w:szCs w:val="20"/>
        </w:rPr>
      </w:pPr>
      <w:r>
        <w:rPr>
          <w:rFonts w:ascii="宋体" w:hAnsi="宋体" w:eastAsia="宋体" w:cs="宋体"/>
          <w:spacing w:val="3"/>
          <w:sz w:val="20"/>
          <w:szCs w:val="20"/>
        </w:rPr>
        <w:t>2.3</w:t>
      </w:r>
      <w:r>
        <w:rPr>
          <w:rFonts w:ascii="宋体" w:hAnsi="宋体" w:eastAsia="宋体" w:cs="宋体"/>
          <w:spacing w:val="-28"/>
          <w:sz w:val="20"/>
          <w:szCs w:val="20"/>
        </w:rPr>
        <w:t xml:space="preserve"> </w:t>
      </w:r>
      <w:r>
        <w:rPr>
          <w:rFonts w:ascii="宋体" w:hAnsi="宋体" w:eastAsia="宋体" w:cs="宋体"/>
          <w:spacing w:val="3"/>
          <w:sz w:val="20"/>
          <w:szCs w:val="20"/>
        </w:rPr>
        <w:t>资料要求</w:t>
      </w:r>
    </w:p>
    <w:p>
      <w:pPr>
        <w:spacing w:before="221" w:line="227" w:lineRule="auto"/>
        <w:ind w:left="431"/>
        <w:rPr>
          <w:rFonts w:ascii="宋体" w:hAnsi="宋体" w:eastAsia="宋体" w:cs="宋体"/>
          <w:sz w:val="20"/>
          <w:szCs w:val="20"/>
        </w:rPr>
      </w:pPr>
      <w:r>
        <w:rPr>
          <w:rFonts w:ascii="宋体" w:hAnsi="宋体" w:eastAsia="宋体" w:cs="宋体"/>
          <w:spacing w:val="4"/>
          <w:sz w:val="20"/>
          <w:szCs w:val="20"/>
        </w:rPr>
        <w:t>2.3.1</w:t>
      </w:r>
      <w:r>
        <w:rPr>
          <w:rFonts w:ascii="宋体" w:hAnsi="宋体" w:eastAsia="宋体" w:cs="宋体"/>
          <w:spacing w:val="-34"/>
          <w:sz w:val="20"/>
          <w:szCs w:val="20"/>
        </w:rPr>
        <w:t xml:space="preserve"> </w:t>
      </w:r>
      <w:r>
        <w:rPr>
          <w:rFonts w:ascii="宋体" w:hAnsi="宋体" w:eastAsia="宋体" w:cs="宋体"/>
          <w:spacing w:val="4"/>
          <w:sz w:val="20"/>
          <w:szCs w:val="20"/>
        </w:rPr>
        <w:t>基本要求</w:t>
      </w:r>
    </w:p>
    <w:p>
      <w:pPr>
        <w:spacing w:before="222" w:line="227" w:lineRule="auto"/>
        <w:ind w:left="431"/>
        <w:rPr>
          <w:rFonts w:ascii="宋体" w:hAnsi="宋体" w:eastAsia="宋体" w:cs="宋体"/>
          <w:sz w:val="20"/>
          <w:szCs w:val="20"/>
        </w:rPr>
      </w:pPr>
      <w:r>
        <w:fldChar w:fldCharType="begin"/>
      </w:r>
      <w:r>
        <w:instrText xml:space="preserve"> HYPERLINK "2.3.1.1" </w:instrText>
      </w:r>
      <w:r>
        <w:fldChar w:fldCharType="separate"/>
      </w:r>
      <w:r>
        <w:rPr>
          <w:rFonts w:ascii="宋体" w:hAnsi="宋体" w:eastAsia="宋体" w:cs="宋体"/>
          <w:spacing w:val="8"/>
          <w:sz w:val="20"/>
          <w:szCs w:val="20"/>
        </w:rPr>
        <w:t>2.3.1.1</w:t>
      </w:r>
      <w:r>
        <w:rPr>
          <w:rFonts w:ascii="宋体" w:hAnsi="宋体" w:eastAsia="宋体" w:cs="宋体"/>
          <w:spacing w:val="8"/>
          <w:sz w:val="20"/>
          <w:szCs w:val="20"/>
        </w:rPr>
        <w:fldChar w:fldCharType="end"/>
      </w:r>
      <w:r>
        <w:rPr>
          <w:rFonts w:ascii="宋体" w:hAnsi="宋体" w:eastAsia="宋体" w:cs="宋体"/>
          <w:spacing w:val="8"/>
          <w:sz w:val="20"/>
          <w:szCs w:val="20"/>
        </w:rPr>
        <w:t xml:space="preserve"> 本供货要求的所有技术文件、资料、操作及维修手册（中文或中英文形式，并同时提供</w:t>
      </w:r>
    </w:p>
    <w:p>
      <w:pPr>
        <w:spacing w:before="222" w:line="227" w:lineRule="auto"/>
        <w:ind w:left="10"/>
        <w:rPr>
          <w:rFonts w:ascii="宋体" w:hAnsi="宋体" w:eastAsia="宋体" w:cs="宋体"/>
          <w:sz w:val="20"/>
          <w:szCs w:val="20"/>
        </w:rPr>
      </w:pPr>
      <w:r>
        <w:rPr>
          <w:rFonts w:ascii="宋体" w:hAnsi="宋体" w:eastAsia="宋体" w:cs="宋体"/>
          <w:spacing w:val="9"/>
          <w:sz w:val="20"/>
          <w:szCs w:val="20"/>
        </w:rPr>
        <w:t>纸件和电子版）、操作示范光盘（中文）等均须免费提供一套/车。</w:t>
      </w:r>
    </w:p>
    <w:p>
      <w:pPr>
        <w:spacing w:line="227" w:lineRule="auto"/>
        <w:rPr>
          <w:rFonts w:ascii="宋体" w:hAnsi="宋体" w:eastAsia="宋体" w:cs="宋体"/>
          <w:sz w:val="20"/>
          <w:szCs w:val="20"/>
        </w:rPr>
        <w:sectPr>
          <w:headerReference r:id="rId17" w:type="default"/>
          <w:footerReference r:id="rId18" w:type="default"/>
          <w:pgSz w:w="11906" w:h="16839"/>
          <w:pgMar w:top="1118" w:right="1363" w:bottom="1156" w:left="1275" w:header="878" w:footer="994" w:gutter="0"/>
          <w:cols w:space="720" w:num="1"/>
        </w:sectPr>
      </w:pPr>
    </w:p>
    <w:p>
      <w:pPr>
        <w:pStyle w:val="3"/>
        <w:spacing w:line="382" w:lineRule="auto"/>
      </w:pPr>
    </w:p>
    <w:p>
      <w:pPr>
        <w:spacing w:before="65" w:line="432" w:lineRule="auto"/>
        <w:ind w:left="10" w:right="70" w:firstLine="420"/>
        <w:jc w:val="both"/>
        <w:rPr>
          <w:rFonts w:ascii="宋体" w:hAnsi="宋体" w:eastAsia="宋体" w:cs="宋体"/>
          <w:sz w:val="20"/>
          <w:szCs w:val="20"/>
        </w:rPr>
      </w:pPr>
      <w:r>
        <w:fldChar w:fldCharType="begin"/>
      </w:r>
      <w:r>
        <w:instrText xml:space="preserve"> HYPERLINK "2.3.1.2" </w:instrText>
      </w:r>
      <w:r>
        <w:fldChar w:fldCharType="separate"/>
      </w:r>
      <w:r>
        <w:rPr>
          <w:rFonts w:ascii="宋体" w:hAnsi="宋体" w:eastAsia="宋体" w:cs="宋体"/>
          <w:spacing w:val="9"/>
          <w:sz w:val="20"/>
          <w:szCs w:val="20"/>
        </w:rPr>
        <w:t>2.3.1.2</w:t>
      </w:r>
      <w:r>
        <w:rPr>
          <w:rFonts w:ascii="宋体" w:hAnsi="宋体" w:eastAsia="宋体" w:cs="宋体"/>
          <w:spacing w:val="9"/>
          <w:sz w:val="20"/>
          <w:szCs w:val="20"/>
        </w:rPr>
        <w:fldChar w:fldCharType="end"/>
      </w:r>
      <w:r>
        <w:rPr>
          <w:rFonts w:ascii="宋体" w:hAnsi="宋体" w:eastAsia="宋体" w:cs="宋体"/>
          <w:spacing w:val="-26"/>
          <w:sz w:val="20"/>
          <w:szCs w:val="20"/>
        </w:rPr>
        <w:t xml:space="preserve"> </w:t>
      </w:r>
      <w:r>
        <w:rPr>
          <w:rFonts w:ascii="宋体" w:hAnsi="宋体" w:eastAsia="宋体" w:cs="宋体"/>
          <w:spacing w:val="9"/>
          <w:sz w:val="20"/>
          <w:szCs w:val="20"/>
        </w:rPr>
        <w:t>所有提交的图纸、文件、资料均应是清晰、完整的，图纸及技术文件上应有编号。签约</w:t>
      </w:r>
      <w:r>
        <w:rPr>
          <w:rFonts w:ascii="宋体" w:hAnsi="宋体" w:eastAsia="宋体" w:cs="宋体"/>
          <w:sz w:val="20"/>
          <w:szCs w:val="20"/>
        </w:rPr>
        <w:t xml:space="preserve"> </w:t>
      </w:r>
      <w:r>
        <w:rPr>
          <w:rFonts w:ascii="宋体" w:hAnsi="宋体" w:eastAsia="宋体" w:cs="宋体"/>
          <w:spacing w:val="9"/>
          <w:sz w:val="20"/>
          <w:szCs w:val="20"/>
        </w:rPr>
        <w:t>后提交的图纸及技术文件还应有合同号，并盖有制造商已做过检查的印记，各项设备的图纸上还应有</w:t>
      </w:r>
    </w:p>
    <w:p>
      <w:pPr>
        <w:spacing w:line="228" w:lineRule="auto"/>
        <w:ind w:left="9"/>
        <w:rPr>
          <w:rFonts w:ascii="宋体" w:hAnsi="宋体" w:eastAsia="宋体" w:cs="宋体"/>
          <w:sz w:val="20"/>
          <w:szCs w:val="20"/>
        </w:rPr>
      </w:pPr>
      <w:r>
        <w:rPr>
          <w:rFonts w:ascii="宋体" w:hAnsi="宋体" w:eastAsia="宋体" w:cs="宋体"/>
          <w:spacing w:val="7"/>
          <w:sz w:val="20"/>
          <w:szCs w:val="20"/>
        </w:rPr>
        <w:t>制造厂商的名称。</w:t>
      </w:r>
    </w:p>
    <w:p>
      <w:pPr>
        <w:spacing w:before="220" w:line="468" w:lineRule="exact"/>
        <w:ind w:left="431"/>
        <w:rPr>
          <w:rFonts w:ascii="宋体" w:hAnsi="宋体" w:eastAsia="宋体" w:cs="宋体"/>
          <w:sz w:val="20"/>
          <w:szCs w:val="20"/>
        </w:rPr>
      </w:pPr>
      <w:r>
        <w:fldChar w:fldCharType="begin"/>
      </w:r>
      <w:r>
        <w:instrText xml:space="preserve"> HYPERLINK "2.3.1.3" </w:instrText>
      </w:r>
      <w:r>
        <w:fldChar w:fldCharType="separate"/>
      </w:r>
      <w:r>
        <w:rPr>
          <w:rFonts w:ascii="宋体" w:hAnsi="宋体" w:eastAsia="宋体" w:cs="宋体"/>
          <w:spacing w:val="9"/>
          <w:position w:val="20"/>
          <w:sz w:val="20"/>
          <w:szCs w:val="20"/>
        </w:rPr>
        <w:t>2.3.1.3</w:t>
      </w:r>
      <w:r>
        <w:rPr>
          <w:rFonts w:ascii="宋体" w:hAnsi="宋体" w:eastAsia="宋体" w:cs="宋体"/>
          <w:spacing w:val="9"/>
          <w:position w:val="20"/>
          <w:sz w:val="20"/>
          <w:szCs w:val="20"/>
        </w:rPr>
        <w:fldChar w:fldCharType="end"/>
      </w:r>
      <w:r>
        <w:rPr>
          <w:rFonts w:ascii="宋体" w:hAnsi="宋体" w:eastAsia="宋体" w:cs="宋体"/>
          <w:spacing w:val="-37"/>
          <w:position w:val="20"/>
          <w:sz w:val="20"/>
          <w:szCs w:val="20"/>
        </w:rPr>
        <w:t xml:space="preserve"> </w:t>
      </w:r>
      <w:r>
        <w:rPr>
          <w:rFonts w:ascii="宋体" w:hAnsi="宋体" w:eastAsia="宋体" w:cs="宋体"/>
          <w:spacing w:val="9"/>
          <w:position w:val="20"/>
          <w:sz w:val="20"/>
          <w:szCs w:val="20"/>
        </w:rPr>
        <w:t>如果中标人提交的文件发生短缺、损失或损坏，在接到招标人通知后一周内补齐文件。</w:t>
      </w:r>
    </w:p>
    <w:p>
      <w:pPr>
        <w:spacing w:line="227" w:lineRule="auto"/>
        <w:ind w:left="34"/>
        <w:rPr>
          <w:rFonts w:ascii="宋体" w:hAnsi="宋体" w:eastAsia="宋体" w:cs="宋体"/>
          <w:sz w:val="20"/>
          <w:szCs w:val="20"/>
        </w:rPr>
      </w:pPr>
      <w:r>
        <w:rPr>
          <w:rFonts w:ascii="宋体" w:hAnsi="宋体" w:eastAsia="宋体" w:cs="宋体"/>
          <w:spacing w:val="9"/>
          <w:sz w:val="20"/>
          <w:szCs w:val="20"/>
        </w:rPr>
        <w:t>由于中标人提交了不完整或不正确的图纸及数据，引起的一切相关费用及责任必须由中标</w:t>
      </w:r>
      <w:r>
        <w:rPr>
          <w:rFonts w:ascii="宋体" w:hAnsi="宋体" w:eastAsia="宋体" w:cs="宋体"/>
          <w:spacing w:val="8"/>
          <w:sz w:val="20"/>
          <w:szCs w:val="20"/>
        </w:rPr>
        <w:t>人承担。</w:t>
      </w:r>
    </w:p>
    <w:p>
      <w:pPr>
        <w:spacing w:before="221" w:line="228" w:lineRule="auto"/>
        <w:ind w:left="431"/>
        <w:rPr>
          <w:rFonts w:ascii="宋体" w:hAnsi="宋体" w:eastAsia="宋体" w:cs="宋体"/>
          <w:sz w:val="20"/>
          <w:szCs w:val="20"/>
        </w:rPr>
      </w:pPr>
      <w:r>
        <w:rPr>
          <w:rFonts w:ascii="宋体" w:hAnsi="宋体" w:eastAsia="宋体" w:cs="宋体"/>
          <w:spacing w:val="7"/>
          <w:sz w:val="20"/>
          <w:szCs w:val="20"/>
        </w:rPr>
        <w:t>2.3.2</w:t>
      </w:r>
      <w:r>
        <w:rPr>
          <w:rFonts w:ascii="宋体" w:hAnsi="宋体" w:eastAsia="宋体" w:cs="宋体"/>
          <w:spacing w:val="-39"/>
          <w:sz w:val="20"/>
          <w:szCs w:val="20"/>
        </w:rPr>
        <w:t xml:space="preserve"> </w:t>
      </w:r>
      <w:r>
        <w:rPr>
          <w:rFonts w:ascii="宋体" w:hAnsi="宋体" w:eastAsia="宋体" w:cs="宋体"/>
          <w:spacing w:val="7"/>
          <w:sz w:val="20"/>
          <w:szCs w:val="20"/>
        </w:rPr>
        <w:t>车辆技术手册的内容要求</w:t>
      </w:r>
    </w:p>
    <w:p>
      <w:pPr>
        <w:spacing w:before="221" w:line="227" w:lineRule="auto"/>
        <w:ind w:left="431"/>
        <w:rPr>
          <w:rFonts w:ascii="宋体" w:hAnsi="宋体" w:eastAsia="宋体" w:cs="宋体"/>
          <w:sz w:val="20"/>
          <w:szCs w:val="20"/>
        </w:rPr>
      </w:pPr>
      <w:r>
        <w:fldChar w:fldCharType="begin"/>
      </w:r>
      <w:r>
        <w:instrText xml:space="preserve"> HYPERLINK "2.3.2.1" </w:instrText>
      </w:r>
      <w:r>
        <w:fldChar w:fldCharType="separate"/>
      </w:r>
      <w:r>
        <w:rPr>
          <w:rFonts w:ascii="宋体" w:hAnsi="宋体" w:eastAsia="宋体" w:cs="宋体"/>
          <w:spacing w:val="7"/>
          <w:sz w:val="20"/>
          <w:szCs w:val="20"/>
        </w:rPr>
        <w:t>2.3.2.1</w:t>
      </w:r>
      <w:r>
        <w:rPr>
          <w:rFonts w:ascii="宋体" w:hAnsi="宋体" w:eastAsia="宋体" w:cs="宋体"/>
          <w:spacing w:val="7"/>
          <w:sz w:val="20"/>
          <w:szCs w:val="20"/>
        </w:rPr>
        <w:fldChar w:fldCharType="end"/>
      </w:r>
      <w:r>
        <w:rPr>
          <w:rFonts w:ascii="宋体" w:hAnsi="宋体" w:eastAsia="宋体" w:cs="宋体"/>
          <w:spacing w:val="-37"/>
          <w:sz w:val="20"/>
          <w:szCs w:val="20"/>
        </w:rPr>
        <w:t xml:space="preserve"> </w:t>
      </w:r>
      <w:r>
        <w:rPr>
          <w:rFonts w:ascii="宋体" w:hAnsi="宋体" w:eastAsia="宋体" w:cs="宋体"/>
          <w:spacing w:val="7"/>
          <w:sz w:val="20"/>
          <w:szCs w:val="20"/>
        </w:rPr>
        <w:t>车辆及主要系统和总成的性能介绍。</w:t>
      </w:r>
    </w:p>
    <w:p>
      <w:pPr>
        <w:spacing w:before="222" w:line="228" w:lineRule="auto"/>
        <w:ind w:left="431"/>
        <w:rPr>
          <w:rFonts w:ascii="宋体" w:hAnsi="宋体" w:eastAsia="宋体" w:cs="宋体"/>
          <w:sz w:val="20"/>
          <w:szCs w:val="20"/>
        </w:rPr>
      </w:pPr>
      <w:r>
        <w:fldChar w:fldCharType="begin"/>
      </w:r>
      <w:r>
        <w:instrText xml:space="preserve"> HYPERLINK "2.3.2.2" </w:instrText>
      </w:r>
      <w:r>
        <w:fldChar w:fldCharType="separate"/>
      </w:r>
      <w:r>
        <w:rPr>
          <w:rFonts w:ascii="宋体" w:hAnsi="宋体" w:eastAsia="宋体" w:cs="宋体"/>
          <w:spacing w:val="5"/>
          <w:sz w:val="20"/>
          <w:szCs w:val="20"/>
        </w:rPr>
        <w:t>2.3.2.2</w:t>
      </w:r>
      <w:r>
        <w:rPr>
          <w:rFonts w:ascii="宋体" w:hAnsi="宋体" w:eastAsia="宋体" w:cs="宋体"/>
          <w:spacing w:val="5"/>
          <w:sz w:val="20"/>
          <w:szCs w:val="20"/>
        </w:rPr>
        <w:fldChar w:fldCharType="end"/>
      </w:r>
      <w:r>
        <w:rPr>
          <w:rFonts w:ascii="宋体" w:hAnsi="宋体" w:eastAsia="宋体" w:cs="宋体"/>
          <w:spacing w:val="-31"/>
          <w:sz w:val="20"/>
          <w:szCs w:val="20"/>
        </w:rPr>
        <w:t xml:space="preserve"> </w:t>
      </w:r>
      <w:r>
        <w:rPr>
          <w:rFonts w:ascii="宋体" w:hAnsi="宋体" w:eastAsia="宋体" w:cs="宋体"/>
          <w:spacing w:val="5"/>
          <w:sz w:val="20"/>
          <w:szCs w:val="20"/>
        </w:rPr>
        <w:t>操作及使用说明。</w:t>
      </w:r>
    </w:p>
    <w:p>
      <w:pPr>
        <w:spacing w:before="222" w:line="228" w:lineRule="auto"/>
        <w:ind w:left="431"/>
        <w:rPr>
          <w:rFonts w:ascii="宋体" w:hAnsi="宋体" w:eastAsia="宋体" w:cs="宋体"/>
          <w:sz w:val="20"/>
          <w:szCs w:val="20"/>
        </w:rPr>
      </w:pPr>
      <w:r>
        <w:fldChar w:fldCharType="begin"/>
      </w:r>
      <w:r>
        <w:instrText xml:space="preserve"> HYPERLINK "2.3.2.3" </w:instrText>
      </w:r>
      <w:r>
        <w:fldChar w:fldCharType="separate"/>
      </w:r>
      <w:r>
        <w:rPr>
          <w:rFonts w:ascii="宋体" w:hAnsi="宋体" w:eastAsia="宋体" w:cs="宋体"/>
          <w:spacing w:val="6"/>
          <w:sz w:val="20"/>
          <w:szCs w:val="20"/>
        </w:rPr>
        <w:t>2.3.2.3</w:t>
      </w:r>
      <w:r>
        <w:rPr>
          <w:rFonts w:ascii="宋体" w:hAnsi="宋体" w:eastAsia="宋体" w:cs="宋体"/>
          <w:spacing w:val="6"/>
          <w:sz w:val="20"/>
          <w:szCs w:val="20"/>
        </w:rPr>
        <w:fldChar w:fldCharType="end"/>
      </w:r>
      <w:r>
        <w:rPr>
          <w:rFonts w:ascii="宋体" w:hAnsi="宋体" w:eastAsia="宋体" w:cs="宋体"/>
          <w:spacing w:val="-35"/>
          <w:sz w:val="20"/>
          <w:szCs w:val="20"/>
        </w:rPr>
        <w:t xml:space="preserve"> </w:t>
      </w:r>
      <w:r>
        <w:rPr>
          <w:rFonts w:ascii="宋体" w:hAnsi="宋体" w:eastAsia="宋体" w:cs="宋体"/>
          <w:spacing w:val="6"/>
          <w:sz w:val="20"/>
          <w:szCs w:val="20"/>
        </w:rPr>
        <w:t>维护周期、项目及方法。</w:t>
      </w:r>
    </w:p>
    <w:p>
      <w:pPr>
        <w:spacing w:before="220" w:line="228" w:lineRule="auto"/>
        <w:ind w:left="431"/>
        <w:rPr>
          <w:rFonts w:ascii="宋体" w:hAnsi="宋体" w:eastAsia="宋体" w:cs="宋体"/>
          <w:sz w:val="20"/>
          <w:szCs w:val="20"/>
        </w:rPr>
      </w:pPr>
      <w:r>
        <w:fldChar w:fldCharType="begin"/>
      </w:r>
      <w:r>
        <w:instrText xml:space="preserve"> HYPERLINK "2.3.2.4" </w:instrText>
      </w:r>
      <w:r>
        <w:fldChar w:fldCharType="separate"/>
      </w:r>
      <w:r>
        <w:rPr>
          <w:rFonts w:ascii="宋体" w:hAnsi="宋体" w:eastAsia="宋体" w:cs="宋体"/>
          <w:spacing w:val="5"/>
          <w:sz w:val="20"/>
          <w:szCs w:val="20"/>
        </w:rPr>
        <w:t>2.3.2.4</w:t>
      </w:r>
      <w:r>
        <w:rPr>
          <w:rFonts w:ascii="宋体" w:hAnsi="宋体" w:eastAsia="宋体" w:cs="宋体"/>
          <w:spacing w:val="5"/>
          <w:sz w:val="20"/>
          <w:szCs w:val="20"/>
        </w:rPr>
        <w:fldChar w:fldCharType="end"/>
      </w:r>
      <w:r>
        <w:rPr>
          <w:rFonts w:ascii="宋体" w:hAnsi="宋体" w:eastAsia="宋体" w:cs="宋体"/>
          <w:spacing w:val="-31"/>
          <w:sz w:val="20"/>
          <w:szCs w:val="20"/>
        </w:rPr>
        <w:t xml:space="preserve"> </w:t>
      </w:r>
      <w:r>
        <w:rPr>
          <w:rFonts w:ascii="宋体" w:hAnsi="宋体" w:eastAsia="宋体" w:cs="宋体"/>
          <w:spacing w:val="5"/>
          <w:sz w:val="20"/>
          <w:szCs w:val="20"/>
        </w:rPr>
        <w:t>故障判断与排除。</w:t>
      </w:r>
    </w:p>
    <w:p>
      <w:pPr>
        <w:spacing w:before="221" w:line="228" w:lineRule="auto"/>
        <w:ind w:left="431"/>
        <w:rPr>
          <w:rFonts w:ascii="宋体" w:hAnsi="宋体" w:eastAsia="宋体" w:cs="宋体"/>
          <w:sz w:val="20"/>
          <w:szCs w:val="20"/>
        </w:rPr>
      </w:pPr>
      <w:r>
        <w:fldChar w:fldCharType="begin"/>
      </w:r>
      <w:r>
        <w:instrText xml:space="preserve"> HYPERLINK "2.3.2.5" </w:instrText>
      </w:r>
      <w:r>
        <w:fldChar w:fldCharType="separate"/>
      </w:r>
      <w:r>
        <w:rPr>
          <w:rFonts w:ascii="宋体" w:hAnsi="宋体" w:eastAsia="宋体" w:cs="宋体"/>
          <w:spacing w:val="6"/>
          <w:sz w:val="20"/>
          <w:szCs w:val="20"/>
        </w:rPr>
        <w:t>2.3.2.5</w:t>
      </w:r>
      <w:r>
        <w:rPr>
          <w:rFonts w:ascii="宋体" w:hAnsi="宋体" w:eastAsia="宋体" w:cs="宋体"/>
          <w:spacing w:val="6"/>
          <w:sz w:val="20"/>
          <w:szCs w:val="20"/>
        </w:rPr>
        <w:fldChar w:fldCharType="end"/>
      </w:r>
      <w:r>
        <w:rPr>
          <w:rFonts w:ascii="宋体" w:hAnsi="宋体" w:eastAsia="宋体" w:cs="宋体"/>
          <w:spacing w:val="-27"/>
          <w:sz w:val="20"/>
          <w:szCs w:val="20"/>
        </w:rPr>
        <w:t xml:space="preserve"> </w:t>
      </w:r>
      <w:r>
        <w:rPr>
          <w:rFonts w:ascii="宋体" w:hAnsi="宋体" w:eastAsia="宋体" w:cs="宋体"/>
          <w:spacing w:val="6"/>
          <w:sz w:val="20"/>
          <w:szCs w:val="20"/>
        </w:rPr>
        <w:t>大修方法及测试方法和标准。</w:t>
      </w:r>
    </w:p>
    <w:p>
      <w:pPr>
        <w:spacing w:before="221" w:line="227" w:lineRule="auto"/>
        <w:ind w:left="431"/>
        <w:rPr>
          <w:rFonts w:ascii="宋体" w:hAnsi="宋体" w:eastAsia="宋体" w:cs="宋体"/>
          <w:sz w:val="20"/>
          <w:szCs w:val="20"/>
        </w:rPr>
      </w:pPr>
      <w:r>
        <w:fldChar w:fldCharType="begin"/>
      </w:r>
      <w:r>
        <w:instrText xml:space="preserve"> HYPERLINK "2.3.2.6" </w:instrText>
      </w:r>
      <w:r>
        <w:fldChar w:fldCharType="separate"/>
      </w:r>
      <w:r>
        <w:rPr>
          <w:rFonts w:ascii="宋体" w:hAnsi="宋体" w:eastAsia="宋体" w:cs="宋体"/>
          <w:spacing w:val="7"/>
          <w:sz w:val="20"/>
          <w:szCs w:val="20"/>
        </w:rPr>
        <w:t>2.3.2.6</w:t>
      </w:r>
      <w:r>
        <w:rPr>
          <w:rFonts w:ascii="宋体" w:hAnsi="宋体" w:eastAsia="宋体" w:cs="宋体"/>
          <w:spacing w:val="7"/>
          <w:sz w:val="20"/>
          <w:szCs w:val="20"/>
        </w:rPr>
        <w:fldChar w:fldCharType="end"/>
      </w:r>
      <w:r>
        <w:rPr>
          <w:rFonts w:ascii="宋体" w:hAnsi="宋体" w:eastAsia="宋体" w:cs="宋体"/>
          <w:spacing w:val="-35"/>
          <w:sz w:val="20"/>
          <w:szCs w:val="20"/>
        </w:rPr>
        <w:t xml:space="preserve"> </w:t>
      </w:r>
      <w:r>
        <w:rPr>
          <w:rFonts w:ascii="宋体" w:hAnsi="宋体" w:eastAsia="宋体" w:cs="宋体"/>
          <w:spacing w:val="7"/>
          <w:sz w:val="20"/>
          <w:szCs w:val="20"/>
        </w:rPr>
        <w:t>主要系统的工作原理图及部件分布图。</w:t>
      </w:r>
    </w:p>
    <w:p>
      <w:pPr>
        <w:spacing w:before="222" w:line="228" w:lineRule="auto"/>
        <w:ind w:left="431"/>
        <w:rPr>
          <w:rFonts w:ascii="宋体" w:hAnsi="宋体" w:eastAsia="宋体" w:cs="宋体"/>
          <w:sz w:val="20"/>
          <w:szCs w:val="20"/>
        </w:rPr>
      </w:pPr>
      <w:r>
        <w:fldChar w:fldCharType="begin"/>
      </w:r>
      <w:r>
        <w:instrText xml:space="preserve"> HYPERLINK "2.3.2.7" </w:instrText>
      </w:r>
      <w:r>
        <w:fldChar w:fldCharType="separate"/>
      </w:r>
      <w:r>
        <w:rPr>
          <w:rFonts w:ascii="宋体" w:hAnsi="宋体" w:eastAsia="宋体" w:cs="宋体"/>
          <w:spacing w:val="7"/>
          <w:sz w:val="20"/>
          <w:szCs w:val="20"/>
        </w:rPr>
        <w:t>2.3.2.7</w:t>
      </w:r>
      <w:r>
        <w:rPr>
          <w:rFonts w:ascii="宋体" w:hAnsi="宋体" w:eastAsia="宋体" w:cs="宋体"/>
          <w:spacing w:val="7"/>
          <w:sz w:val="20"/>
          <w:szCs w:val="20"/>
        </w:rPr>
        <w:fldChar w:fldCharType="end"/>
      </w:r>
      <w:r>
        <w:rPr>
          <w:rFonts w:ascii="宋体" w:hAnsi="宋体" w:eastAsia="宋体" w:cs="宋体"/>
          <w:spacing w:val="-25"/>
          <w:sz w:val="20"/>
          <w:szCs w:val="20"/>
        </w:rPr>
        <w:t xml:space="preserve"> </w:t>
      </w:r>
      <w:r>
        <w:rPr>
          <w:rFonts w:ascii="宋体" w:hAnsi="宋体" w:eastAsia="宋体" w:cs="宋体"/>
          <w:spacing w:val="7"/>
          <w:sz w:val="20"/>
          <w:szCs w:val="20"/>
        </w:rPr>
        <w:t>主要总成部件的结构图、原理图和维修手册。</w:t>
      </w:r>
    </w:p>
    <w:p>
      <w:pPr>
        <w:spacing w:before="221" w:line="228" w:lineRule="auto"/>
        <w:ind w:left="431"/>
        <w:rPr>
          <w:rFonts w:ascii="宋体" w:hAnsi="宋体" w:eastAsia="宋体" w:cs="宋体"/>
          <w:sz w:val="20"/>
          <w:szCs w:val="20"/>
        </w:rPr>
      </w:pPr>
      <w:r>
        <w:fldChar w:fldCharType="begin"/>
      </w:r>
      <w:r>
        <w:instrText xml:space="preserve"> HYPERLINK "2.3.2.8" </w:instrText>
      </w:r>
      <w:r>
        <w:fldChar w:fldCharType="separate"/>
      </w:r>
      <w:r>
        <w:rPr>
          <w:rFonts w:ascii="宋体" w:hAnsi="宋体" w:eastAsia="宋体" w:cs="宋体"/>
          <w:spacing w:val="8"/>
          <w:sz w:val="20"/>
          <w:szCs w:val="20"/>
        </w:rPr>
        <w:t>2.3.2.8</w:t>
      </w:r>
      <w:r>
        <w:rPr>
          <w:rFonts w:ascii="宋体" w:hAnsi="宋体" w:eastAsia="宋体" w:cs="宋体"/>
          <w:spacing w:val="8"/>
          <w:sz w:val="20"/>
          <w:szCs w:val="20"/>
        </w:rPr>
        <w:fldChar w:fldCharType="end"/>
      </w:r>
      <w:r>
        <w:rPr>
          <w:rFonts w:ascii="宋体" w:hAnsi="宋体" w:eastAsia="宋体" w:cs="宋体"/>
          <w:spacing w:val="-40"/>
          <w:sz w:val="20"/>
          <w:szCs w:val="20"/>
        </w:rPr>
        <w:t xml:space="preserve"> </w:t>
      </w:r>
      <w:r>
        <w:rPr>
          <w:rFonts w:ascii="宋体" w:hAnsi="宋体" w:eastAsia="宋体" w:cs="宋体"/>
          <w:spacing w:val="8"/>
          <w:sz w:val="20"/>
          <w:szCs w:val="20"/>
        </w:rPr>
        <w:t>配套大件总成件的原生产厂维修手册、配件目录及</w:t>
      </w:r>
      <w:r>
        <w:rPr>
          <w:rFonts w:ascii="宋体" w:hAnsi="宋体" w:eastAsia="宋体" w:cs="宋体"/>
          <w:spacing w:val="7"/>
          <w:sz w:val="20"/>
          <w:szCs w:val="20"/>
        </w:rPr>
        <w:t>件号。</w:t>
      </w:r>
    </w:p>
    <w:p>
      <w:pPr>
        <w:spacing w:before="222" w:line="227" w:lineRule="auto"/>
        <w:jc w:val="right"/>
        <w:rPr>
          <w:rFonts w:ascii="宋体" w:hAnsi="宋体" w:eastAsia="宋体" w:cs="宋体"/>
          <w:sz w:val="20"/>
          <w:szCs w:val="20"/>
        </w:rPr>
      </w:pPr>
      <w:r>
        <w:fldChar w:fldCharType="begin"/>
      </w:r>
      <w:r>
        <w:instrText xml:space="preserve"> HYPERLINK "2.3.2.9" </w:instrText>
      </w:r>
      <w:r>
        <w:fldChar w:fldCharType="separate"/>
      </w:r>
      <w:r>
        <w:rPr>
          <w:rFonts w:ascii="宋体" w:hAnsi="宋体" w:eastAsia="宋体" w:cs="宋体"/>
          <w:spacing w:val="6"/>
          <w:sz w:val="20"/>
          <w:szCs w:val="20"/>
        </w:rPr>
        <w:t>2.3.2.9</w:t>
      </w:r>
      <w:r>
        <w:rPr>
          <w:rFonts w:ascii="宋体" w:hAnsi="宋体" w:eastAsia="宋体" w:cs="宋体"/>
          <w:spacing w:val="6"/>
          <w:sz w:val="20"/>
          <w:szCs w:val="20"/>
        </w:rPr>
        <w:fldChar w:fldCharType="end"/>
      </w:r>
      <w:r>
        <w:rPr>
          <w:rFonts w:ascii="宋体" w:hAnsi="宋体" w:eastAsia="宋体" w:cs="宋体"/>
          <w:spacing w:val="-26"/>
          <w:sz w:val="20"/>
          <w:szCs w:val="20"/>
        </w:rPr>
        <w:t xml:space="preserve"> </w:t>
      </w:r>
      <w:r>
        <w:rPr>
          <w:rFonts w:ascii="宋体" w:hAnsi="宋体" w:eastAsia="宋体" w:cs="宋体"/>
          <w:spacing w:val="6"/>
          <w:sz w:val="20"/>
          <w:szCs w:val="20"/>
        </w:rPr>
        <w:t>完整的零件目录及件号，若非本制造厂生产的零部件，必须提供原制造厂的名称及件号。</w:t>
      </w:r>
    </w:p>
    <w:p>
      <w:pPr>
        <w:spacing w:before="222" w:line="227" w:lineRule="auto"/>
        <w:ind w:left="431"/>
        <w:rPr>
          <w:rFonts w:ascii="宋体" w:hAnsi="宋体" w:eastAsia="宋体" w:cs="宋体"/>
          <w:sz w:val="20"/>
          <w:szCs w:val="20"/>
        </w:rPr>
      </w:pPr>
      <w:r>
        <w:rPr>
          <w:rFonts w:ascii="宋体" w:hAnsi="宋体" w:eastAsia="宋体" w:cs="宋体"/>
          <w:spacing w:val="6"/>
          <w:sz w:val="20"/>
          <w:szCs w:val="20"/>
        </w:rPr>
        <w:t>2.3.3</w:t>
      </w:r>
      <w:r>
        <w:rPr>
          <w:rFonts w:ascii="宋体" w:hAnsi="宋体" w:eastAsia="宋体" w:cs="宋体"/>
          <w:spacing w:val="-31"/>
          <w:sz w:val="20"/>
          <w:szCs w:val="20"/>
        </w:rPr>
        <w:t xml:space="preserve"> </w:t>
      </w:r>
      <w:r>
        <w:rPr>
          <w:rFonts w:ascii="宋体" w:hAnsi="宋体" w:eastAsia="宋体" w:cs="宋体"/>
          <w:spacing w:val="6"/>
          <w:sz w:val="20"/>
          <w:szCs w:val="20"/>
        </w:rPr>
        <w:t>投标时须提供的资料</w:t>
      </w:r>
    </w:p>
    <w:p>
      <w:pPr>
        <w:spacing w:before="222" w:line="227" w:lineRule="auto"/>
        <w:ind w:left="431"/>
        <w:rPr>
          <w:rFonts w:ascii="宋体" w:hAnsi="宋体" w:eastAsia="宋体" w:cs="宋体"/>
          <w:sz w:val="20"/>
          <w:szCs w:val="20"/>
        </w:rPr>
      </w:pPr>
      <w:r>
        <w:fldChar w:fldCharType="begin"/>
      </w:r>
      <w:r>
        <w:instrText xml:space="preserve"> HYPERLINK "2.3.3.1" </w:instrText>
      </w:r>
      <w:r>
        <w:fldChar w:fldCharType="separate"/>
      </w:r>
      <w:r>
        <w:rPr>
          <w:rFonts w:ascii="宋体" w:hAnsi="宋体" w:eastAsia="宋体" w:cs="宋体"/>
          <w:spacing w:val="8"/>
          <w:sz w:val="20"/>
          <w:szCs w:val="20"/>
        </w:rPr>
        <w:t>2.3.3.1</w:t>
      </w:r>
      <w:r>
        <w:rPr>
          <w:rFonts w:ascii="宋体" w:hAnsi="宋体" w:eastAsia="宋体" w:cs="宋体"/>
          <w:spacing w:val="8"/>
          <w:sz w:val="20"/>
          <w:szCs w:val="20"/>
        </w:rPr>
        <w:fldChar w:fldCharType="end"/>
      </w:r>
      <w:r>
        <w:rPr>
          <w:rFonts w:ascii="宋体" w:hAnsi="宋体" w:eastAsia="宋体" w:cs="宋体"/>
          <w:spacing w:val="-32"/>
          <w:sz w:val="20"/>
          <w:szCs w:val="20"/>
        </w:rPr>
        <w:t xml:space="preserve"> </w:t>
      </w:r>
      <w:r>
        <w:rPr>
          <w:rFonts w:ascii="宋体" w:hAnsi="宋体" w:eastAsia="宋体" w:cs="宋体"/>
          <w:spacing w:val="8"/>
          <w:sz w:val="20"/>
          <w:szCs w:val="20"/>
        </w:rPr>
        <w:t>投标人必须免费提供包括以下内容的中文或中英文对照的投标文件。</w:t>
      </w:r>
    </w:p>
    <w:p>
      <w:pPr>
        <w:spacing w:before="222" w:line="227" w:lineRule="auto"/>
        <w:ind w:left="431"/>
        <w:rPr>
          <w:rFonts w:ascii="宋体" w:hAnsi="宋体" w:eastAsia="宋体" w:cs="宋体"/>
          <w:sz w:val="20"/>
          <w:szCs w:val="20"/>
        </w:rPr>
      </w:pPr>
      <w:r>
        <w:fldChar w:fldCharType="begin"/>
      </w:r>
      <w:r>
        <w:instrText xml:space="preserve"> HYPERLINK "2.3.3.2" </w:instrText>
      </w:r>
      <w:r>
        <w:fldChar w:fldCharType="separate"/>
      </w:r>
      <w:r>
        <w:rPr>
          <w:rFonts w:ascii="宋体" w:hAnsi="宋体" w:eastAsia="宋体" w:cs="宋体"/>
          <w:spacing w:val="7"/>
          <w:sz w:val="20"/>
          <w:szCs w:val="20"/>
        </w:rPr>
        <w:t>2.3.3.2</w:t>
      </w:r>
      <w:r>
        <w:rPr>
          <w:rFonts w:ascii="宋体" w:hAnsi="宋体" w:eastAsia="宋体" w:cs="宋体"/>
          <w:spacing w:val="7"/>
          <w:sz w:val="20"/>
          <w:szCs w:val="20"/>
        </w:rPr>
        <w:fldChar w:fldCharType="end"/>
      </w:r>
      <w:r>
        <w:rPr>
          <w:rFonts w:ascii="宋体" w:hAnsi="宋体" w:eastAsia="宋体" w:cs="宋体"/>
          <w:spacing w:val="-40"/>
          <w:sz w:val="20"/>
          <w:szCs w:val="20"/>
        </w:rPr>
        <w:t xml:space="preserve"> </w:t>
      </w:r>
      <w:r>
        <w:rPr>
          <w:rFonts w:ascii="宋体" w:hAnsi="宋体" w:eastAsia="宋体" w:cs="宋体"/>
          <w:spacing w:val="7"/>
          <w:sz w:val="20"/>
          <w:szCs w:val="20"/>
        </w:rPr>
        <w:t>供货设备清单(包括设备附</w:t>
      </w:r>
      <w:r>
        <w:rPr>
          <w:rFonts w:ascii="宋体" w:hAnsi="宋体" w:eastAsia="宋体" w:cs="宋体"/>
          <w:spacing w:val="6"/>
          <w:sz w:val="20"/>
          <w:szCs w:val="20"/>
        </w:rPr>
        <w:t>件清单)。</w:t>
      </w:r>
    </w:p>
    <w:p>
      <w:pPr>
        <w:spacing w:before="222" w:line="226" w:lineRule="auto"/>
        <w:ind w:left="431"/>
        <w:rPr>
          <w:rFonts w:ascii="宋体" w:hAnsi="宋体" w:eastAsia="宋体" w:cs="宋体"/>
          <w:sz w:val="20"/>
          <w:szCs w:val="20"/>
        </w:rPr>
      </w:pPr>
      <w:r>
        <w:fldChar w:fldCharType="begin"/>
      </w:r>
      <w:r>
        <w:instrText xml:space="preserve"> HYPERLINK "2.3.3.3" </w:instrText>
      </w:r>
      <w:r>
        <w:fldChar w:fldCharType="separate"/>
      </w:r>
      <w:r>
        <w:rPr>
          <w:rFonts w:ascii="宋体" w:hAnsi="宋体" w:eastAsia="宋体" w:cs="宋体"/>
          <w:spacing w:val="7"/>
          <w:sz w:val="20"/>
          <w:szCs w:val="20"/>
        </w:rPr>
        <w:t>2.3.3.3</w:t>
      </w:r>
      <w:r>
        <w:rPr>
          <w:rFonts w:ascii="宋体" w:hAnsi="宋体" w:eastAsia="宋体" w:cs="宋体"/>
          <w:spacing w:val="7"/>
          <w:sz w:val="20"/>
          <w:szCs w:val="20"/>
        </w:rPr>
        <w:fldChar w:fldCharType="end"/>
      </w:r>
      <w:r>
        <w:rPr>
          <w:rFonts w:ascii="宋体" w:hAnsi="宋体" w:eastAsia="宋体" w:cs="宋体"/>
          <w:spacing w:val="-38"/>
          <w:sz w:val="20"/>
          <w:szCs w:val="20"/>
        </w:rPr>
        <w:t xml:space="preserve"> </w:t>
      </w:r>
      <w:r>
        <w:rPr>
          <w:rFonts w:ascii="宋体" w:hAnsi="宋体" w:eastAsia="宋体" w:cs="宋体"/>
          <w:spacing w:val="7"/>
          <w:sz w:val="20"/>
          <w:szCs w:val="20"/>
        </w:rPr>
        <w:t>车辆的性能测试报告、检验</w:t>
      </w:r>
      <w:r>
        <w:rPr>
          <w:rFonts w:ascii="宋体" w:hAnsi="宋体" w:eastAsia="宋体" w:cs="宋体"/>
          <w:spacing w:val="6"/>
          <w:sz w:val="20"/>
          <w:szCs w:val="20"/>
        </w:rPr>
        <w:t>记录。</w:t>
      </w:r>
    </w:p>
    <w:p>
      <w:pPr>
        <w:spacing w:before="223" w:line="227" w:lineRule="auto"/>
        <w:ind w:left="431"/>
        <w:rPr>
          <w:rFonts w:ascii="宋体" w:hAnsi="宋体" w:eastAsia="宋体" w:cs="宋体"/>
          <w:sz w:val="20"/>
          <w:szCs w:val="20"/>
        </w:rPr>
      </w:pPr>
      <w:r>
        <w:fldChar w:fldCharType="begin"/>
      </w:r>
      <w:r>
        <w:instrText xml:space="preserve"> HYPERLINK "2.3.3.4" </w:instrText>
      </w:r>
      <w:r>
        <w:fldChar w:fldCharType="separate"/>
      </w:r>
      <w:r>
        <w:rPr>
          <w:rFonts w:ascii="宋体" w:hAnsi="宋体" w:eastAsia="宋体" w:cs="宋体"/>
          <w:spacing w:val="9"/>
          <w:sz w:val="20"/>
          <w:szCs w:val="20"/>
        </w:rPr>
        <w:t>2.3.3.4</w:t>
      </w:r>
      <w:r>
        <w:rPr>
          <w:rFonts w:ascii="宋体" w:hAnsi="宋体" w:eastAsia="宋体" w:cs="宋体"/>
          <w:spacing w:val="9"/>
          <w:sz w:val="20"/>
          <w:szCs w:val="20"/>
        </w:rPr>
        <w:fldChar w:fldCharType="end"/>
      </w:r>
      <w:r>
        <w:rPr>
          <w:rFonts w:ascii="宋体" w:hAnsi="宋体" w:eastAsia="宋体" w:cs="宋体"/>
          <w:spacing w:val="-26"/>
          <w:sz w:val="20"/>
          <w:szCs w:val="20"/>
        </w:rPr>
        <w:t xml:space="preserve"> </w:t>
      </w:r>
      <w:r>
        <w:rPr>
          <w:rFonts w:ascii="宋体" w:hAnsi="宋体" w:eastAsia="宋体" w:cs="宋体"/>
          <w:spacing w:val="9"/>
          <w:sz w:val="20"/>
          <w:szCs w:val="20"/>
        </w:rPr>
        <w:t>车辆制造厂及主要部件的制造商全称、国别、地址、品牌、型号等，并提供其技术资格</w:t>
      </w:r>
    </w:p>
    <w:p>
      <w:pPr>
        <w:spacing w:before="222" w:line="228" w:lineRule="auto"/>
        <w:ind w:left="17"/>
        <w:rPr>
          <w:rFonts w:ascii="宋体" w:hAnsi="宋体" w:eastAsia="宋体" w:cs="宋体"/>
          <w:sz w:val="20"/>
          <w:szCs w:val="20"/>
        </w:rPr>
      </w:pPr>
      <w:r>
        <w:rPr>
          <w:rFonts w:ascii="宋体" w:hAnsi="宋体" w:eastAsia="宋体" w:cs="宋体"/>
          <w:spacing w:val="6"/>
          <w:sz w:val="20"/>
          <w:szCs w:val="20"/>
        </w:rPr>
        <w:t>能力的证明及文件。</w:t>
      </w:r>
    </w:p>
    <w:p>
      <w:pPr>
        <w:spacing w:before="221" w:line="468" w:lineRule="exact"/>
        <w:ind w:left="431"/>
        <w:rPr>
          <w:rFonts w:ascii="宋体" w:hAnsi="宋体" w:eastAsia="宋体" w:cs="宋体"/>
          <w:sz w:val="20"/>
          <w:szCs w:val="20"/>
        </w:rPr>
      </w:pPr>
      <w:r>
        <w:fldChar w:fldCharType="begin"/>
      </w:r>
      <w:r>
        <w:instrText xml:space="preserve"> HYPERLINK "2.3.3.5" </w:instrText>
      </w:r>
      <w:r>
        <w:fldChar w:fldCharType="separate"/>
      </w:r>
      <w:r>
        <w:rPr>
          <w:rFonts w:ascii="宋体" w:hAnsi="宋体" w:eastAsia="宋体" w:cs="宋体"/>
          <w:spacing w:val="9"/>
          <w:position w:val="20"/>
          <w:sz w:val="20"/>
          <w:szCs w:val="20"/>
        </w:rPr>
        <w:t>2.3.3.5</w:t>
      </w:r>
      <w:r>
        <w:rPr>
          <w:rFonts w:ascii="宋体" w:hAnsi="宋体" w:eastAsia="宋体" w:cs="宋体"/>
          <w:spacing w:val="9"/>
          <w:position w:val="20"/>
          <w:sz w:val="20"/>
          <w:szCs w:val="20"/>
        </w:rPr>
        <w:fldChar w:fldCharType="end"/>
      </w:r>
      <w:r>
        <w:rPr>
          <w:rFonts w:ascii="宋体" w:hAnsi="宋体" w:eastAsia="宋体" w:cs="宋体"/>
          <w:spacing w:val="-26"/>
          <w:position w:val="20"/>
          <w:sz w:val="20"/>
          <w:szCs w:val="20"/>
        </w:rPr>
        <w:t xml:space="preserve"> </w:t>
      </w:r>
      <w:r>
        <w:rPr>
          <w:rFonts w:ascii="宋体" w:hAnsi="宋体" w:eastAsia="宋体" w:cs="宋体"/>
          <w:spacing w:val="9"/>
          <w:position w:val="20"/>
          <w:sz w:val="20"/>
          <w:szCs w:val="20"/>
        </w:rPr>
        <w:t>车辆的产品样本及可反映其整体外观、主要部件外观和内部配置以及操作台配置的彩色</w:t>
      </w:r>
    </w:p>
    <w:p>
      <w:pPr>
        <w:spacing w:before="1" w:line="228" w:lineRule="auto"/>
        <w:ind w:left="29"/>
        <w:rPr>
          <w:rFonts w:ascii="宋体" w:hAnsi="宋体" w:eastAsia="宋体" w:cs="宋体"/>
          <w:sz w:val="20"/>
          <w:szCs w:val="20"/>
        </w:rPr>
      </w:pPr>
      <w:r>
        <w:rPr>
          <w:rFonts w:ascii="宋体" w:hAnsi="宋体" w:eastAsia="宋体" w:cs="宋体"/>
          <w:spacing w:val="-4"/>
          <w:sz w:val="20"/>
          <w:szCs w:val="20"/>
        </w:rPr>
        <w:t>图片。</w:t>
      </w:r>
    </w:p>
    <w:p>
      <w:pPr>
        <w:spacing w:before="220" w:line="228" w:lineRule="auto"/>
        <w:ind w:left="431"/>
        <w:rPr>
          <w:rFonts w:ascii="宋体" w:hAnsi="宋体" w:eastAsia="宋体" w:cs="宋体"/>
          <w:sz w:val="20"/>
          <w:szCs w:val="20"/>
        </w:rPr>
      </w:pPr>
      <w:r>
        <w:fldChar w:fldCharType="begin"/>
      </w:r>
      <w:r>
        <w:instrText xml:space="preserve"> HYPERLINK "2.3.3.6" </w:instrText>
      </w:r>
      <w:r>
        <w:fldChar w:fldCharType="separate"/>
      </w:r>
      <w:r>
        <w:rPr>
          <w:rFonts w:ascii="宋体" w:hAnsi="宋体" w:eastAsia="宋体" w:cs="宋体"/>
          <w:spacing w:val="5"/>
          <w:sz w:val="20"/>
          <w:szCs w:val="20"/>
        </w:rPr>
        <w:t>2.3.3.6</w:t>
      </w:r>
      <w:r>
        <w:rPr>
          <w:rFonts w:ascii="宋体" w:hAnsi="宋体" w:eastAsia="宋体" w:cs="宋体"/>
          <w:spacing w:val="5"/>
          <w:sz w:val="20"/>
          <w:szCs w:val="20"/>
        </w:rPr>
        <w:fldChar w:fldCharType="end"/>
      </w:r>
      <w:r>
        <w:rPr>
          <w:rFonts w:ascii="宋体" w:hAnsi="宋体" w:eastAsia="宋体" w:cs="宋体"/>
          <w:spacing w:val="-31"/>
          <w:sz w:val="20"/>
          <w:szCs w:val="20"/>
        </w:rPr>
        <w:t xml:space="preserve"> </w:t>
      </w:r>
      <w:r>
        <w:rPr>
          <w:rFonts w:ascii="宋体" w:hAnsi="宋体" w:eastAsia="宋体" w:cs="宋体"/>
          <w:spacing w:val="5"/>
          <w:sz w:val="20"/>
          <w:szCs w:val="20"/>
        </w:rPr>
        <w:t>技术资料和图纸：</w:t>
      </w:r>
    </w:p>
    <w:p>
      <w:pPr>
        <w:spacing w:before="221" w:line="228" w:lineRule="auto"/>
        <w:ind w:left="431"/>
        <w:rPr>
          <w:rFonts w:ascii="宋体" w:hAnsi="宋体" w:eastAsia="宋体" w:cs="宋体"/>
          <w:sz w:val="20"/>
          <w:szCs w:val="20"/>
        </w:rPr>
      </w:pPr>
      <w:r>
        <w:rPr>
          <w:rFonts w:ascii="宋体" w:hAnsi="宋体" w:eastAsia="宋体" w:cs="宋体"/>
          <w:spacing w:val="7"/>
          <w:sz w:val="20"/>
          <w:szCs w:val="20"/>
        </w:rPr>
        <w:t>2.3.3.6.1</w:t>
      </w:r>
      <w:r>
        <w:rPr>
          <w:rFonts w:ascii="宋体" w:hAnsi="宋体" w:eastAsia="宋体" w:cs="宋体"/>
          <w:spacing w:val="-34"/>
          <w:sz w:val="20"/>
          <w:szCs w:val="20"/>
        </w:rPr>
        <w:t xml:space="preserve"> </w:t>
      </w:r>
      <w:r>
        <w:rPr>
          <w:rFonts w:ascii="宋体" w:hAnsi="宋体" w:eastAsia="宋体" w:cs="宋体"/>
          <w:spacing w:val="7"/>
          <w:sz w:val="20"/>
          <w:szCs w:val="20"/>
        </w:rPr>
        <w:t>投标车辆和主要部件结构及技术特点说明。</w:t>
      </w:r>
    </w:p>
    <w:p>
      <w:pPr>
        <w:spacing w:before="221" w:line="227" w:lineRule="auto"/>
        <w:ind w:left="431"/>
        <w:rPr>
          <w:rFonts w:ascii="宋体" w:hAnsi="宋体" w:eastAsia="宋体" w:cs="宋体"/>
          <w:sz w:val="20"/>
          <w:szCs w:val="20"/>
        </w:rPr>
      </w:pPr>
      <w:r>
        <w:fldChar w:fldCharType="begin"/>
      </w:r>
      <w:r>
        <w:instrText xml:space="preserve"> HYPERLINK "2.3.3.7" </w:instrText>
      </w:r>
      <w:r>
        <w:fldChar w:fldCharType="separate"/>
      </w:r>
      <w:r>
        <w:rPr>
          <w:rFonts w:ascii="宋体" w:hAnsi="宋体" w:eastAsia="宋体" w:cs="宋体"/>
          <w:spacing w:val="8"/>
          <w:sz w:val="20"/>
          <w:szCs w:val="20"/>
        </w:rPr>
        <w:t>2.3.3.7</w:t>
      </w:r>
      <w:r>
        <w:rPr>
          <w:rFonts w:ascii="宋体" w:hAnsi="宋体" w:eastAsia="宋体" w:cs="宋体"/>
          <w:spacing w:val="8"/>
          <w:sz w:val="20"/>
          <w:szCs w:val="20"/>
        </w:rPr>
        <w:fldChar w:fldCharType="end"/>
      </w:r>
      <w:r>
        <w:rPr>
          <w:rFonts w:ascii="宋体" w:hAnsi="宋体" w:eastAsia="宋体" w:cs="宋体"/>
          <w:spacing w:val="-32"/>
          <w:sz w:val="20"/>
          <w:szCs w:val="20"/>
        </w:rPr>
        <w:t xml:space="preserve"> </w:t>
      </w:r>
      <w:r>
        <w:rPr>
          <w:rFonts w:ascii="宋体" w:hAnsi="宋体" w:eastAsia="宋体" w:cs="宋体"/>
          <w:spacing w:val="8"/>
          <w:sz w:val="20"/>
          <w:szCs w:val="20"/>
        </w:rPr>
        <w:t>投标车辆设计、制造、试验、装运等所采用和遵循的标准、规范等。</w:t>
      </w:r>
    </w:p>
    <w:p>
      <w:pPr>
        <w:spacing w:before="223" w:line="228" w:lineRule="auto"/>
        <w:ind w:left="11"/>
        <w:rPr>
          <w:rFonts w:ascii="宋体" w:hAnsi="宋体" w:eastAsia="宋体" w:cs="宋体"/>
          <w:sz w:val="20"/>
          <w:szCs w:val="20"/>
        </w:rPr>
      </w:pPr>
      <w:r>
        <w:fldChar w:fldCharType="begin"/>
      </w:r>
      <w:r>
        <w:instrText xml:space="preserve"> HYPERLINK "2.3.3.8" </w:instrText>
      </w:r>
      <w:r>
        <w:fldChar w:fldCharType="separate"/>
      </w:r>
      <w:r>
        <w:rPr>
          <w:rFonts w:ascii="宋体" w:hAnsi="宋体" w:eastAsia="宋体" w:cs="宋体"/>
          <w:spacing w:val="4"/>
          <w:sz w:val="20"/>
          <w:szCs w:val="20"/>
        </w:rPr>
        <w:t>2.3.3.8</w:t>
      </w:r>
      <w:r>
        <w:rPr>
          <w:rFonts w:ascii="宋体" w:hAnsi="宋体" w:eastAsia="宋体" w:cs="宋体"/>
          <w:spacing w:val="4"/>
          <w:sz w:val="20"/>
          <w:szCs w:val="20"/>
        </w:rPr>
        <w:fldChar w:fldCharType="end"/>
      </w:r>
      <w:r>
        <w:rPr>
          <w:rFonts w:ascii="宋体" w:hAnsi="宋体" w:eastAsia="宋体" w:cs="宋体"/>
          <w:spacing w:val="-35"/>
          <w:sz w:val="20"/>
          <w:szCs w:val="20"/>
        </w:rPr>
        <w:t xml:space="preserve"> </w:t>
      </w:r>
      <w:r>
        <w:rPr>
          <w:rFonts w:ascii="宋体" w:hAnsi="宋体" w:eastAsia="宋体" w:cs="宋体"/>
          <w:spacing w:val="4"/>
          <w:sz w:val="20"/>
          <w:szCs w:val="20"/>
        </w:rPr>
        <w:t>工作计划：</w:t>
      </w:r>
    </w:p>
    <w:p>
      <w:pPr>
        <w:spacing w:before="220" w:line="227" w:lineRule="auto"/>
        <w:ind w:left="431"/>
        <w:rPr>
          <w:rFonts w:ascii="宋体" w:hAnsi="宋体" w:eastAsia="宋体" w:cs="宋体"/>
          <w:sz w:val="20"/>
          <w:szCs w:val="20"/>
        </w:rPr>
      </w:pPr>
      <w:r>
        <w:rPr>
          <w:rFonts w:ascii="宋体" w:hAnsi="宋体" w:eastAsia="宋体" w:cs="宋体"/>
          <w:spacing w:val="9"/>
          <w:sz w:val="20"/>
          <w:szCs w:val="20"/>
        </w:rPr>
        <w:t>2.3.3.8.1</w:t>
      </w:r>
      <w:r>
        <w:rPr>
          <w:rFonts w:ascii="宋体" w:hAnsi="宋体" w:eastAsia="宋体" w:cs="宋体"/>
          <w:spacing w:val="-35"/>
          <w:sz w:val="20"/>
          <w:szCs w:val="20"/>
        </w:rPr>
        <w:t xml:space="preserve"> </w:t>
      </w:r>
      <w:r>
        <w:rPr>
          <w:rFonts w:ascii="宋体" w:hAnsi="宋体" w:eastAsia="宋体" w:cs="宋体"/>
          <w:spacing w:val="9"/>
          <w:sz w:val="20"/>
          <w:szCs w:val="20"/>
        </w:rPr>
        <w:t>按制造工序要求的生产期、试验期、交货期；投标人投标时须提供《供货周期响应说</w:t>
      </w:r>
    </w:p>
    <w:p>
      <w:pPr>
        <w:spacing w:before="222" w:line="228" w:lineRule="auto"/>
        <w:ind w:left="28"/>
        <w:rPr>
          <w:rFonts w:ascii="宋体" w:hAnsi="宋体" w:eastAsia="宋体" w:cs="宋体"/>
          <w:sz w:val="20"/>
          <w:szCs w:val="20"/>
        </w:rPr>
      </w:pPr>
      <w:r>
        <w:rPr>
          <w:rFonts w:ascii="宋体" w:hAnsi="宋体" w:eastAsia="宋体" w:cs="宋体"/>
          <w:spacing w:val="-7"/>
          <w:sz w:val="20"/>
          <w:szCs w:val="20"/>
        </w:rPr>
        <w:t>明》。</w:t>
      </w:r>
    </w:p>
    <w:p>
      <w:pPr>
        <w:spacing w:before="221" w:line="227" w:lineRule="auto"/>
        <w:ind w:left="431"/>
        <w:rPr>
          <w:rFonts w:ascii="宋体" w:hAnsi="宋体" w:eastAsia="宋体" w:cs="宋体"/>
          <w:sz w:val="20"/>
          <w:szCs w:val="20"/>
        </w:rPr>
      </w:pPr>
      <w:r>
        <w:rPr>
          <w:rFonts w:ascii="宋体" w:hAnsi="宋体" w:eastAsia="宋体" w:cs="宋体"/>
          <w:spacing w:val="7"/>
          <w:sz w:val="20"/>
          <w:szCs w:val="20"/>
        </w:rPr>
        <w:t>2.3.3.8.2</w:t>
      </w:r>
      <w:r>
        <w:rPr>
          <w:rFonts w:ascii="宋体" w:hAnsi="宋体" w:eastAsia="宋体" w:cs="宋体"/>
          <w:spacing w:val="-24"/>
          <w:sz w:val="20"/>
          <w:szCs w:val="20"/>
        </w:rPr>
        <w:t xml:space="preserve"> </w:t>
      </w:r>
      <w:r>
        <w:rPr>
          <w:rFonts w:ascii="宋体" w:hAnsi="宋体" w:eastAsia="宋体" w:cs="宋体"/>
          <w:spacing w:val="7"/>
          <w:sz w:val="20"/>
          <w:szCs w:val="20"/>
        </w:rPr>
        <w:t>负责本项目的人员名单、职务、职称及简单履历；</w:t>
      </w:r>
    </w:p>
    <w:p>
      <w:pPr>
        <w:spacing w:line="227" w:lineRule="auto"/>
        <w:rPr>
          <w:rFonts w:ascii="宋体" w:hAnsi="宋体" w:eastAsia="宋体" w:cs="宋体"/>
          <w:sz w:val="20"/>
          <w:szCs w:val="20"/>
        </w:rPr>
        <w:sectPr>
          <w:headerReference r:id="rId19" w:type="default"/>
          <w:footerReference r:id="rId20" w:type="default"/>
          <w:pgSz w:w="11906" w:h="16839"/>
          <w:pgMar w:top="1118" w:right="1347" w:bottom="1156" w:left="1275" w:header="878" w:footer="994" w:gutter="0"/>
          <w:cols w:space="720" w:num="1"/>
        </w:sectPr>
      </w:pPr>
    </w:p>
    <w:p>
      <w:pPr>
        <w:pStyle w:val="3"/>
        <w:spacing w:line="382" w:lineRule="auto"/>
      </w:pPr>
    </w:p>
    <w:p>
      <w:pPr>
        <w:spacing w:before="65" w:line="228" w:lineRule="auto"/>
        <w:ind w:left="431"/>
        <w:rPr>
          <w:rFonts w:ascii="宋体" w:hAnsi="宋体" w:eastAsia="宋体" w:cs="宋体"/>
          <w:sz w:val="20"/>
          <w:szCs w:val="20"/>
        </w:rPr>
      </w:pPr>
      <w:r>
        <w:rPr>
          <w:rFonts w:ascii="宋体" w:hAnsi="宋体" w:eastAsia="宋体" w:cs="宋体"/>
          <w:spacing w:val="5"/>
          <w:sz w:val="20"/>
          <w:szCs w:val="20"/>
        </w:rPr>
        <w:t>2.3.3.8.3</w:t>
      </w:r>
      <w:r>
        <w:rPr>
          <w:rFonts w:ascii="宋体" w:hAnsi="宋体" w:eastAsia="宋体" w:cs="宋体"/>
          <w:spacing w:val="-38"/>
          <w:sz w:val="20"/>
          <w:szCs w:val="20"/>
        </w:rPr>
        <w:t xml:space="preserve"> </w:t>
      </w:r>
      <w:r>
        <w:rPr>
          <w:rFonts w:ascii="宋体" w:hAnsi="宋体" w:eastAsia="宋体" w:cs="宋体"/>
          <w:spacing w:val="5"/>
          <w:sz w:val="20"/>
          <w:szCs w:val="20"/>
        </w:rPr>
        <w:t>检验测试项目；</w:t>
      </w:r>
    </w:p>
    <w:p>
      <w:pPr>
        <w:spacing w:before="221" w:line="228" w:lineRule="auto"/>
        <w:ind w:left="431"/>
        <w:rPr>
          <w:rFonts w:ascii="宋体" w:hAnsi="宋体" w:eastAsia="宋体" w:cs="宋体"/>
          <w:sz w:val="20"/>
          <w:szCs w:val="20"/>
        </w:rPr>
      </w:pPr>
      <w:r>
        <w:rPr>
          <w:rFonts w:ascii="宋体" w:hAnsi="宋体" w:eastAsia="宋体" w:cs="宋体"/>
          <w:spacing w:val="5"/>
          <w:sz w:val="20"/>
          <w:szCs w:val="20"/>
        </w:rPr>
        <w:t>2.3.3.8.4</w:t>
      </w:r>
      <w:r>
        <w:rPr>
          <w:rFonts w:ascii="宋体" w:hAnsi="宋体" w:eastAsia="宋体" w:cs="宋体"/>
          <w:spacing w:val="-22"/>
          <w:sz w:val="20"/>
          <w:szCs w:val="20"/>
        </w:rPr>
        <w:t xml:space="preserve"> </w:t>
      </w:r>
      <w:r>
        <w:rPr>
          <w:rFonts w:ascii="宋体" w:hAnsi="宋体" w:eastAsia="宋体" w:cs="宋体"/>
          <w:spacing w:val="5"/>
          <w:sz w:val="20"/>
          <w:szCs w:val="20"/>
        </w:rPr>
        <w:t>工厂及现场培训计划；</w:t>
      </w:r>
    </w:p>
    <w:p>
      <w:pPr>
        <w:spacing w:before="220" w:line="228" w:lineRule="auto"/>
        <w:ind w:left="431"/>
        <w:rPr>
          <w:rFonts w:ascii="宋体" w:hAnsi="宋体" w:eastAsia="宋体" w:cs="宋体"/>
          <w:sz w:val="20"/>
          <w:szCs w:val="20"/>
        </w:rPr>
      </w:pPr>
      <w:r>
        <w:rPr>
          <w:rFonts w:ascii="宋体" w:hAnsi="宋体" w:eastAsia="宋体" w:cs="宋体"/>
          <w:spacing w:val="4"/>
          <w:sz w:val="20"/>
          <w:szCs w:val="20"/>
        </w:rPr>
        <w:t>2.3.3.8.5</w:t>
      </w:r>
      <w:r>
        <w:rPr>
          <w:rFonts w:ascii="宋体" w:hAnsi="宋体" w:eastAsia="宋体" w:cs="宋体"/>
          <w:spacing w:val="-34"/>
          <w:sz w:val="20"/>
          <w:szCs w:val="20"/>
        </w:rPr>
        <w:t xml:space="preserve"> </w:t>
      </w:r>
      <w:r>
        <w:rPr>
          <w:rFonts w:ascii="宋体" w:hAnsi="宋体" w:eastAsia="宋体" w:cs="宋体"/>
          <w:spacing w:val="4"/>
          <w:sz w:val="20"/>
          <w:szCs w:val="20"/>
        </w:rPr>
        <w:t>验收大纲。</w:t>
      </w:r>
    </w:p>
    <w:p>
      <w:pPr>
        <w:spacing w:before="221" w:line="227" w:lineRule="auto"/>
        <w:ind w:left="431"/>
        <w:rPr>
          <w:rFonts w:ascii="宋体" w:hAnsi="宋体" w:eastAsia="宋体" w:cs="宋体"/>
          <w:sz w:val="20"/>
          <w:szCs w:val="20"/>
        </w:rPr>
      </w:pPr>
      <w:r>
        <w:rPr>
          <w:rFonts w:ascii="宋体" w:hAnsi="宋体" w:eastAsia="宋体" w:cs="宋体"/>
          <w:spacing w:val="9"/>
          <w:sz w:val="20"/>
          <w:szCs w:val="20"/>
        </w:rPr>
        <w:t>2.3.3.8.6</w:t>
      </w:r>
      <w:r>
        <w:rPr>
          <w:rFonts w:ascii="宋体" w:hAnsi="宋体" w:eastAsia="宋体" w:cs="宋体"/>
          <w:spacing w:val="-41"/>
          <w:sz w:val="20"/>
          <w:szCs w:val="20"/>
        </w:rPr>
        <w:t xml:space="preserve"> </w:t>
      </w:r>
      <w:r>
        <w:rPr>
          <w:rFonts w:ascii="宋体" w:hAnsi="宋体" w:eastAsia="宋体" w:cs="宋体"/>
          <w:spacing w:val="9"/>
          <w:sz w:val="20"/>
          <w:szCs w:val="20"/>
        </w:rPr>
        <w:t>在投标文件中，投标人应向招标人提交一份包括设备交货、安装督导、调</w:t>
      </w:r>
      <w:r>
        <w:rPr>
          <w:rFonts w:ascii="宋体" w:hAnsi="宋体" w:eastAsia="宋体" w:cs="宋体"/>
          <w:spacing w:val="8"/>
          <w:sz w:val="20"/>
          <w:szCs w:val="20"/>
        </w:rPr>
        <w:t>试、培训、</w:t>
      </w:r>
    </w:p>
    <w:p>
      <w:pPr>
        <w:spacing w:before="222" w:line="468" w:lineRule="exact"/>
        <w:ind w:left="8"/>
        <w:rPr>
          <w:rFonts w:ascii="宋体" w:hAnsi="宋体" w:eastAsia="宋体" w:cs="宋体"/>
          <w:sz w:val="20"/>
          <w:szCs w:val="20"/>
        </w:rPr>
      </w:pPr>
      <w:r>
        <w:rPr>
          <w:rFonts w:ascii="宋体" w:hAnsi="宋体" w:eastAsia="宋体" w:cs="宋体"/>
          <w:spacing w:val="8"/>
          <w:position w:val="20"/>
          <w:sz w:val="20"/>
          <w:szCs w:val="20"/>
        </w:rPr>
        <w:t>售后服务、技术支持、进度计划等在内的“工作计划表</w:t>
      </w:r>
      <w:r>
        <w:rPr>
          <w:rFonts w:ascii="宋体" w:hAnsi="宋体" w:eastAsia="宋体" w:cs="宋体"/>
          <w:spacing w:val="-70"/>
          <w:position w:val="20"/>
          <w:sz w:val="20"/>
          <w:szCs w:val="20"/>
        </w:rPr>
        <w:t xml:space="preserve"> </w:t>
      </w:r>
      <w:r>
        <w:rPr>
          <w:rFonts w:ascii="宋体" w:hAnsi="宋体" w:eastAsia="宋体" w:cs="宋体"/>
          <w:spacing w:val="8"/>
          <w:position w:val="20"/>
          <w:sz w:val="20"/>
          <w:szCs w:val="20"/>
        </w:rPr>
        <w:t>”，并在“工作计划表</w:t>
      </w:r>
      <w:r>
        <w:rPr>
          <w:rFonts w:ascii="宋体" w:hAnsi="宋体" w:eastAsia="宋体" w:cs="宋体"/>
          <w:spacing w:val="-72"/>
          <w:position w:val="20"/>
          <w:sz w:val="20"/>
          <w:szCs w:val="20"/>
        </w:rPr>
        <w:t xml:space="preserve"> </w:t>
      </w:r>
      <w:r>
        <w:rPr>
          <w:rFonts w:ascii="宋体" w:hAnsi="宋体" w:eastAsia="宋体" w:cs="宋体"/>
          <w:spacing w:val="8"/>
          <w:position w:val="20"/>
          <w:sz w:val="20"/>
          <w:szCs w:val="20"/>
        </w:rPr>
        <w:t>”中</w:t>
      </w:r>
      <w:r>
        <w:rPr>
          <w:rFonts w:ascii="宋体" w:hAnsi="宋体" w:eastAsia="宋体" w:cs="宋体"/>
          <w:spacing w:val="7"/>
          <w:position w:val="20"/>
          <w:sz w:val="20"/>
          <w:szCs w:val="20"/>
        </w:rPr>
        <w:t>说明招标人应具备</w:t>
      </w:r>
    </w:p>
    <w:p>
      <w:pPr>
        <w:spacing w:line="227" w:lineRule="auto"/>
        <w:ind w:left="26"/>
        <w:rPr>
          <w:rFonts w:ascii="宋体" w:hAnsi="宋体" w:eastAsia="宋体" w:cs="宋体"/>
          <w:sz w:val="20"/>
          <w:szCs w:val="20"/>
        </w:rPr>
      </w:pPr>
      <w:r>
        <w:rPr>
          <w:rFonts w:ascii="宋体" w:hAnsi="宋体" w:eastAsia="宋体" w:cs="宋体"/>
          <w:spacing w:val="3"/>
          <w:sz w:val="20"/>
          <w:szCs w:val="20"/>
        </w:rPr>
        <w:t>的试用条件。</w:t>
      </w:r>
    </w:p>
    <w:p>
      <w:pPr>
        <w:spacing w:before="221" w:line="227" w:lineRule="auto"/>
        <w:ind w:left="431"/>
        <w:rPr>
          <w:rFonts w:ascii="宋体" w:hAnsi="宋体" w:eastAsia="宋体" w:cs="宋体"/>
          <w:sz w:val="20"/>
          <w:szCs w:val="20"/>
        </w:rPr>
      </w:pPr>
      <w:r>
        <w:rPr>
          <w:rFonts w:ascii="宋体" w:hAnsi="宋体" w:eastAsia="宋体" w:cs="宋体"/>
          <w:spacing w:val="6"/>
          <w:sz w:val="20"/>
          <w:szCs w:val="20"/>
        </w:rPr>
        <w:t>2.3.4</w:t>
      </w:r>
      <w:r>
        <w:rPr>
          <w:rFonts w:ascii="宋体" w:hAnsi="宋体" w:eastAsia="宋体" w:cs="宋体"/>
          <w:spacing w:val="-31"/>
          <w:sz w:val="20"/>
          <w:szCs w:val="20"/>
        </w:rPr>
        <w:t xml:space="preserve"> </w:t>
      </w:r>
      <w:r>
        <w:rPr>
          <w:rFonts w:ascii="宋体" w:hAnsi="宋体" w:eastAsia="宋体" w:cs="宋体"/>
          <w:spacing w:val="6"/>
          <w:sz w:val="20"/>
          <w:szCs w:val="20"/>
        </w:rPr>
        <w:t>签约后需提供的资料</w:t>
      </w:r>
    </w:p>
    <w:p>
      <w:pPr>
        <w:spacing w:before="223" w:line="468" w:lineRule="exact"/>
        <w:ind w:left="431"/>
        <w:rPr>
          <w:rFonts w:ascii="宋体" w:hAnsi="宋体" w:eastAsia="宋体" w:cs="宋体"/>
          <w:sz w:val="20"/>
          <w:szCs w:val="20"/>
        </w:rPr>
      </w:pPr>
      <w:r>
        <w:fldChar w:fldCharType="begin"/>
      </w:r>
      <w:r>
        <w:instrText xml:space="preserve"> HYPERLINK "2.3.4.1" </w:instrText>
      </w:r>
      <w:r>
        <w:fldChar w:fldCharType="separate"/>
      </w:r>
      <w:r>
        <w:rPr>
          <w:rFonts w:ascii="宋体" w:hAnsi="宋体" w:eastAsia="宋体" w:cs="宋体"/>
          <w:spacing w:val="6"/>
          <w:position w:val="20"/>
          <w:sz w:val="20"/>
          <w:szCs w:val="20"/>
        </w:rPr>
        <w:t>2.3.4.1</w:t>
      </w:r>
      <w:r>
        <w:rPr>
          <w:rFonts w:ascii="宋体" w:hAnsi="宋体" w:eastAsia="宋体" w:cs="宋体"/>
          <w:spacing w:val="6"/>
          <w:position w:val="20"/>
          <w:sz w:val="20"/>
          <w:szCs w:val="20"/>
        </w:rPr>
        <w:fldChar w:fldCharType="end"/>
      </w:r>
      <w:r>
        <w:rPr>
          <w:rFonts w:ascii="宋体" w:hAnsi="宋体" w:eastAsia="宋体" w:cs="宋体"/>
          <w:spacing w:val="-21"/>
          <w:position w:val="20"/>
          <w:sz w:val="20"/>
          <w:szCs w:val="20"/>
        </w:rPr>
        <w:t xml:space="preserve"> </w:t>
      </w:r>
      <w:r>
        <w:rPr>
          <w:rFonts w:ascii="宋体" w:hAnsi="宋体" w:eastAsia="宋体" w:cs="宋体"/>
          <w:spacing w:val="6"/>
          <w:position w:val="20"/>
          <w:sz w:val="20"/>
          <w:szCs w:val="20"/>
        </w:rPr>
        <w:t>中标人在签约后</w:t>
      </w:r>
      <w:r>
        <w:rPr>
          <w:rFonts w:ascii="宋体" w:hAnsi="宋体" w:eastAsia="宋体" w:cs="宋体"/>
          <w:spacing w:val="-24"/>
          <w:position w:val="20"/>
          <w:sz w:val="20"/>
          <w:szCs w:val="20"/>
        </w:rPr>
        <w:t xml:space="preserve"> </w:t>
      </w:r>
      <w:r>
        <w:rPr>
          <w:rFonts w:ascii="宋体" w:hAnsi="宋体" w:eastAsia="宋体" w:cs="宋体"/>
          <w:spacing w:val="6"/>
          <w:position w:val="20"/>
          <w:sz w:val="20"/>
          <w:szCs w:val="20"/>
        </w:rPr>
        <w:t>10</w:t>
      </w:r>
      <w:r>
        <w:rPr>
          <w:rFonts w:ascii="宋体" w:hAnsi="宋体" w:eastAsia="宋体" w:cs="宋体"/>
          <w:spacing w:val="-36"/>
          <w:position w:val="20"/>
          <w:sz w:val="20"/>
          <w:szCs w:val="20"/>
        </w:rPr>
        <w:t xml:space="preserve"> </w:t>
      </w:r>
      <w:r>
        <w:rPr>
          <w:rFonts w:ascii="宋体" w:hAnsi="宋体" w:eastAsia="宋体" w:cs="宋体"/>
          <w:spacing w:val="6"/>
          <w:position w:val="20"/>
          <w:sz w:val="20"/>
          <w:szCs w:val="20"/>
        </w:rPr>
        <w:t>天内应向招标人提供两份中标车</w:t>
      </w:r>
      <w:r>
        <w:rPr>
          <w:rFonts w:ascii="宋体" w:hAnsi="宋体" w:eastAsia="宋体" w:cs="宋体"/>
          <w:spacing w:val="5"/>
          <w:position w:val="20"/>
          <w:sz w:val="20"/>
          <w:szCs w:val="20"/>
        </w:rPr>
        <w:t>辆的设计、制造、组装、调试、试运</w:t>
      </w:r>
    </w:p>
    <w:p>
      <w:pPr>
        <w:spacing w:line="227" w:lineRule="auto"/>
        <w:ind w:left="12"/>
        <w:rPr>
          <w:rFonts w:ascii="宋体" w:hAnsi="宋体" w:eastAsia="宋体" w:cs="宋体"/>
          <w:sz w:val="20"/>
          <w:szCs w:val="20"/>
        </w:rPr>
      </w:pPr>
      <w:r>
        <w:rPr>
          <w:rFonts w:ascii="宋体" w:hAnsi="宋体" w:eastAsia="宋体" w:cs="宋体"/>
          <w:spacing w:val="9"/>
          <w:sz w:val="20"/>
          <w:szCs w:val="20"/>
        </w:rPr>
        <w:t>行和验收等工作的进度表，此表应得到招标人认</w:t>
      </w:r>
      <w:r>
        <w:rPr>
          <w:rFonts w:ascii="宋体" w:hAnsi="宋体" w:eastAsia="宋体" w:cs="宋体"/>
          <w:spacing w:val="8"/>
          <w:sz w:val="20"/>
          <w:szCs w:val="20"/>
        </w:rPr>
        <w:t>可。</w:t>
      </w:r>
    </w:p>
    <w:p>
      <w:pPr>
        <w:spacing w:before="222" w:line="468" w:lineRule="exact"/>
        <w:ind w:left="431"/>
        <w:rPr>
          <w:rFonts w:ascii="宋体" w:hAnsi="宋体" w:eastAsia="宋体" w:cs="宋体"/>
          <w:sz w:val="20"/>
          <w:szCs w:val="20"/>
        </w:rPr>
      </w:pPr>
      <w:r>
        <w:fldChar w:fldCharType="begin"/>
      </w:r>
      <w:r>
        <w:instrText xml:space="preserve"> HYPERLINK "2.3.4.2" </w:instrText>
      </w:r>
      <w:r>
        <w:fldChar w:fldCharType="separate"/>
      </w:r>
      <w:r>
        <w:rPr>
          <w:rFonts w:ascii="宋体" w:hAnsi="宋体" w:eastAsia="宋体" w:cs="宋体"/>
          <w:spacing w:val="6"/>
          <w:position w:val="20"/>
          <w:sz w:val="20"/>
          <w:szCs w:val="20"/>
        </w:rPr>
        <w:t>2.3.4.2</w:t>
      </w:r>
      <w:r>
        <w:rPr>
          <w:rFonts w:ascii="宋体" w:hAnsi="宋体" w:eastAsia="宋体" w:cs="宋体"/>
          <w:spacing w:val="6"/>
          <w:position w:val="20"/>
          <w:sz w:val="20"/>
          <w:szCs w:val="20"/>
        </w:rPr>
        <w:fldChar w:fldCharType="end"/>
      </w:r>
      <w:r>
        <w:rPr>
          <w:rFonts w:ascii="宋体" w:hAnsi="宋体" w:eastAsia="宋体" w:cs="宋体"/>
          <w:spacing w:val="-21"/>
          <w:position w:val="20"/>
          <w:sz w:val="20"/>
          <w:szCs w:val="20"/>
        </w:rPr>
        <w:t xml:space="preserve"> </w:t>
      </w:r>
      <w:r>
        <w:rPr>
          <w:rFonts w:ascii="宋体" w:hAnsi="宋体" w:eastAsia="宋体" w:cs="宋体"/>
          <w:spacing w:val="6"/>
          <w:position w:val="20"/>
          <w:sz w:val="20"/>
          <w:szCs w:val="20"/>
        </w:rPr>
        <w:t>中标人在签约后</w:t>
      </w:r>
      <w:r>
        <w:rPr>
          <w:rFonts w:ascii="宋体" w:hAnsi="宋体" w:eastAsia="宋体" w:cs="宋体"/>
          <w:spacing w:val="-24"/>
          <w:position w:val="20"/>
          <w:sz w:val="20"/>
          <w:szCs w:val="20"/>
        </w:rPr>
        <w:t xml:space="preserve"> </w:t>
      </w:r>
      <w:r>
        <w:rPr>
          <w:rFonts w:ascii="宋体" w:hAnsi="宋体" w:eastAsia="宋体" w:cs="宋体"/>
          <w:spacing w:val="6"/>
          <w:position w:val="20"/>
          <w:sz w:val="20"/>
          <w:szCs w:val="20"/>
        </w:rPr>
        <w:t>10</w:t>
      </w:r>
      <w:r>
        <w:rPr>
          <w:rFonts w:ascii="宋体" w:hAnsi="宋体" w:eastAsia="宋体" w:cs="宋体"/>
          <w:spacing w:val="-36"/>
          <w:position w:val="20"/>
          <w:sz w:val="20"/>
          <w:szCs w:val="20"/>
        </w:rPr>
        <w:t xml:space="preserve"> </w:t>
      </w:r>
      <w:r>
        <w:rPr>
          <w:rFonts w:ascii="宋体" w:hAnsi="宋体" w:eastAsia="宋体" w:cs="宋体"/>
          <w:spacing w:val="6"/>
          <w:position w:val="20"/>
          <w:sz w:val="20"/>
          <w:szCs w:val="20"/>
        </w:rPr>
        <w:t>天内应向招标人提供两份中标车</w:t>
      </w:r>
      <w:r>
        <w:rPr>
          <w:rFonts w:ascii="宋体" w:hAnsi="宋体" w:eastAsia="宋体" w:cs="宋体"/>
          <w:spacing w:val="5"/>
          <w:position w:val="20"/>
          <w:sz w:val="20"/>
          <w:szCs w:val="20"/>
        </w:rPr>
        <w:t>辆的验收大纲，此大纲应得到招标人</w:t>
      </w:r>
    </w:p>
    <w:p>
      <w:pPr>
        <w:spacing w:line="229" w:lineRule="auto"/>
        <w:ind w:left="8"/>
        <w:rPr>
          <w:rFonts w:ascii="宋体" w:hAnsi="宋体" w:eastAsia="宋体" w:cs="宋体"/>
          <w:sz w:val="20"/>
          <w:szCs w:val="20"/>
        </w:rPr>
      </w:pPr>
      <w:r>
        <w:rPr>
          <w:rFonts w:ascii="宋体" w:hAnsi="宋体" w:eastAsia="宋体" w:cs="宋体"/>
          <w:spacing w:val="3"/>
          <w:sz w:val="20"/>
          <w:szCs w:val="20"/>
        </w:rPr>
        <w:t>认可。</w:t>
      </w:r>
    </w:p>
    <w:p>
      <w:pPr>
        <w:spacing w:before="220" w:line="227" w:lineRule="auto"/>
        <w:ind w:left="431"/>
        <w:rPr>
          <w:rFonts w:ascii="宋体" w:hAnsi="宋体" w:eastAsia="宋体" w:cs="宋体"/>
          <w:sz w:val="20"/>
          <w:szCs w:val="20"/>
        </w:rPr>
      </w:pPr>
      <w:r>
        <w:rPr>
          <w:rFonts w:ascii="宋体" w:hAnsi="宋体" w:eastAsia="宋体" w:cs="宋体"/>
          <w:spacing w:val="6"/>
          <w:sz w:val="20"/>
          <w:szCs w:val="20"/>
        </w:rPr>
        <w:t>2.3.5</w:t>
      </w:r>
      <w:r>
        <w:rPr>
          <w:rFonts w:ascii="宋体" w:hAnsi="宋体" w:eastAsia="宋体" w:cs="宋体"/>
          <w:spacing w:val="-31"/>
          <w:sz w:val="20"/>
          <w:szCs w:val="20"/>
        </w:rPr>
        <w:t xml:space="preserve"> </w:t>
      </w:r>
      <w:r>
        <w:rPr>
          <w:rFonts w:ascii="宋体" w:hAnsi="宋体" w:eastAsia="宋体" w:cs="宋体"/>
          <w:spacing w:val="6"/>
          <w:sz w:val="20"/>
          <w:szCs w:val="20"/>
        </w:rPr>
        <w:t>交货时须提供的资料</w:t>
      </w:r>
    </w:p>
    <w:p>
      <w:pPr>
        <w:spacing w:before="222" w:line="227" w:lineRule="auto"/>
        <w:ind w:left="431"/>
        <w:rPr>
          <w:rFonts w:ascii="宋体" w:hAnsi="宋体" w:eastAsia="宋体" w:cs="宋体"/>
          <w:sz w:val="20"/>
          <w:szCs w:val="20"/>
        </w:rPr>
      </w:pPr>
      <w:r>
        <w:fldChar w:fldCharType="begin"/>
      </w:r>
      <w:r>
        <w:instrText xml:space="preserve"> HYPERLINK "2.3.5.1" </w:instrText>
      </w:r>
      <w:r>
        <w:fldChar w:fldCharType="separate"/>
      </w:r>
      <w:r>
        <w:rPr>
          <w:rFonts w:ascii="宋体" w:hAnsi="宋体" w:eastAsia="宋体" w:cs="宋体"/>
          <w:spacing w:val="7"/>
          <w:sz w:val="20"/>
          <w:szCs w:val="20"/>
        </w:rPr>
        <w:t>2.3.5.1</w:t>
      </w:r>
      <w:r>
        <w:rPr>
          <w:rFonts w:ascii="宋体" w:hAnsi="宋体" w:eastAsia="宋体" w:cs="宋体"/>
          <w:spacing w:val="7"/>
          <w:sz w:val="20"/>
          <w:szCs w:val="20"/>
        </w:rPr>
        <w:fldChar w:fldCharType="end"/>
      </w:r>
      <w:r>
        <w:rPr>
          <w:rFonts w:ascii="宋体" w:hAnsi="宋体" w:eastAsia="宋体" w:cs="宋体"/>
          <w:spacing w:val="-36"/>
          <w:sz w:val="20"/>
          <w:szCs w:val="20"/>
        </w:rPr>
        <w:t xml:space="preserve"> </w:t>
      </w:r>
      <w:r>
        <w:rPr>
          <w:rFonts w:ascii="宋体" w:hAnsi="宋体" w:eastAsia="宋体" w:cs="宋体"/>
          <w:spacing w:val="7"/>
          <w:sz w:val="20"/>
          <w:szCs w:val="20"/>
        </w:rPr>
        <w:t>交货设备清单(含附属工具和备件清</w:t>
      </w:r>
      <w:r>
        <w:rPr>
          <w:rFonts w:ascii="宋体" w:hAnsi="宋体" w:eastAsia="宋体" w:cs="宋体"/>
          <w:spacing w:val="6"/>
          <w:sz w:val="20"/>
          <w:szCs w:val="20"/>
        </w:rPr>
        <w:t>单)。</w:t>
      </w:r>
    </w:p>
    <w:p>
      <w:pPr>
        <w:spacing w:before="221" w:line="228" w:lineRule="auto"/>
        <w:ind w:left="431"/>
        <w:rPr>
          <w:rFonts w:ascii="宋体" w:hAnsi="宋体" w:eastAsia="宋体" w:cs="宋体"/>
          <w:sz w:val="20"/>
          <w:szCs w:val="20"/>
        </w:rPr>
      </w:pPr>
      <w:r>
        <w:fldChar w:fldCharType="begin"/>
      </w:r>
      <w:r>
        <w:instrText xml:space="preserve"> HYPERLINK "2.3.5.2" </w:instrText>
      </w:r>
      <w:r>
        <w:fldChar w:fldCharType="separate"/>
      </w:r>
      <w:r>
        <w:rPr>
          <w:rFonts w:ascii="宋体" w:hAnsi="宋体" w:eastAsia="宋体" w:cs="宋体"/>
          <w:spacing w:val="7"/>
          <w:sz w:val="20"/>
          <w:szCs w:val="20"/>
        </w:rPr>
        <w:t>2.3.5.2</w:t>
      </w:r>
      <w:r>
        <w:rPr>
          <w:rFonts w:ascii="宋体" w:hAnsi="宋体" w:eastAsia="宋体" w:cs="宋体"/>
          <w:spacing w:val="7"/>
          <w:sz w:val="20"/>
          <w:szCs w:val="20"/>
        </w:rPr>
        <w:fldChar w:fldCharType="end"/>
      </w:r>
      <w:r>
        <w:rPr>
          <w:rFonts w:ascii="宋体" w:hAnsi="宋体" w:eastAsia="宋体" w:cs="宋体"/>
          <w:spacing w:val="-37"/>
          <w:sz w:val="20"/>
          <w:szCs w:val="20"/>
        </w:rPr>
        <w:t xml:space="preserve"> </w:t>
      </w:r>
      <w:r>
        <w:rPr>
          <w:rFonts w:ascii="宋体" w:hAnsi="宋体" w:eastAsia="宋体" w:cs="宋体"/>
          <w:spacing w:val="7"/>
          <w:sz w:val="20"/>
          <w:szCs w:val="20"/>
        </w:rPr>
        <w:t>两套完整的所中标车辆的技术手册。</w:t>
      </w:r>
    </w:p>
    <w:p>
      <w:pPr>
        <w:spacing w:before="222" w:line="227" w:lineRule="auto"/>
        <w:ind w:left="431"/>
        <w:rPr>
          <w:rFonts w:ascii="宋体" w:hAnsi="宋体" w:eastAsia="宋体" w:cs="宋体"/>
          <w:sz w:val="20"/>
          <w:szCs w:val="20"/>
        </w:rPr>
      </w:pPr>
      <w:r>
        <w:fldChar w:fldCharType="begin"/>
      </w:r>
      <w:r>
        <w:instrText xml:space="preserve"> HYPERLINK "2.3.5.3" </w:instrText>
      </w:r>
      <w:r>
        <w:fldChar w:fldCharType="separate"/>
      </w:r>
      <w:r>
        <w:rPr>
          <w:rFonts w:ascii="宋体" w:hAnsi="宋体" w:eastAsia="宋体" w:cs="宋体"/>
          <w:spacing w:val="8"/>
          <w:sz w:val="20"/>
          <w:szCs w:val="20"/>
        </w:rPr>
        <w:t>2.3.5.3</w:t>
      </w:r>
      <w:r>
        <w:rPr>
          <w:rFonts w:ascii="宋体" w:hAnsi="宋体" w:eastAsia="宋体" w:cs="宋体"/>
          <w:spacing w:val="8"/>
          <w:sz w:val="20"/>
          <w:szCs w:val="20"/>
        </w:rPr>
        <w:fldChar w:fldCharType="end"/>
      </w:r>
      <w:r>
        <w:rPr>
          <w:rFonts w:ascii="宋体" w:hAnsi="宋体" w:eastAsia="宋体" w:cs="宋体"/>
          <w:spacing w:val="-32"/>
          <w:sz w:val="20"/>
          <w:szCs w:val="20"/>
        </w:rPr>
        <w:t xml:space="preserve"> </w:t>
      </w:r>
      <w:r>
        <w:rPr>
          <w:rFonts w:ascii="宋体" w:hAnsi="宋体" w:eastAsia="宋体" w:cs="宋体"/>
          <w:spacing w:val="8"/>
          <w:sz w:val="20"/>
          <w:szCs w:val="20"/>
        </w:rPr>
        <w:t>招标文件要求及合同中规定的或投标人认为有必要提供的其它资料。</w:t>
      </w:r>
    </w:p>
    <w:p>
      <w:pPr>
        <w:spacing w:before="222" w:line="227" w:lineRule="auto"/>
        <w:ind w:left="431"/>
        <w:rPr>
          <w:rFonts w:ascii="宋体" w:hAnsi="宋体" w:eastAsia="宋体" w:cs="宋体"/>
          <w:sz w:val="20"/>
          <w:szCs w:val="20"/>
        </w:rPr>
      </w:pPr>
      <w:r>
        <w:rPr>
          <w:rFonts w:ascii="宋体" w:hAnsi="宋体" w:eastAsia="宋体" w:cs="宋体"/>
          <w:spacing w:val="7"/>
          <w:sz w:val="20"/>
          <w:szCs w:val="20"/>
        </w:rPr>
        <w:t>2.3.6</w:t>
      </w:r>
      <w:r>
        <w:rPr>
          <w:rFonts w:ascii="宋体" w:hAnsi="宋体" w:eastAsia="宋体" w:cs="宋体"/>
          <w:spacing w:val="-20"/>
          <w:sz w:val="20"/>
          <w:szCs w:val="20"/>
        </w:rPr>
        <w:t xml:space="preserve"> </w:t>
      </w:r>
      <w:r>
        <w:rPr>
          <w:rFonts w:ascii="宋体" w:hAnsi="宋体" w:eastAsia="宋体" w:cs="宋体"/>
          <w:spacing w:val="7"/>
          <w:sz w:val="20"/>
          <w:szCs w:val="20"/>
        </w:rPr>
        <w:t>交货设备清单(含附属工具和备件清单，中文三套)。</w:t>
      </w:r>
    </w:p>
    <w:p>
      <w:pPr>
        <w:spacing w:before="222" w:line="228" w:lineRule="auto"/>
        <w:ind w:left="431"/>
        <w:rPr>
          <w:rFonts w:ascii="宋体" w:hAnsi="宋体" w:eastAsia="宋体" w:cs="宋体"/>
          <w:sz w:val="20"/>
          <w:szCs w:val="20"/>
        </w:rPr>
      </w:pPr>
      <w:r>
        <w:rPr>
          <w:rFonts w:ascii="宋体" w:hAnsi="宋体" w:eastAsia="宋体" w:cs="宋体"/>
          <w:spacing w:val="7"/>
          <w:sz w:val="20"/>
          <w:szCs w:val="20"/>
        </w:rPr>
        <w:t>2.3.7</w:t>
      </w:r>
      <w:r>
        <w:rPr>
          <w:rFonts w:ascii="宋体" w:hAnsi="宋体" w:eastAsia="宋体" w:cs="宋体"/>
          <w:spacing w:val="-40"/>
          <w:sz w:val="20"/>
          <w:szCs w:val="20"/>
        </w:rPr>
        <w:t xml:space="preserve"> </w:t>
      </w:r>
      <w:r>
        <w:rPr>
          <w:rFonts w:ascii="宋体" w:hAnsi="宋体" w:eastAsia="宋体" w:cs="宋体"/>
          <w:spacing w:val="7"/>
          <w:sz w:val="20"/>
          <w:szCs w:val="20"/>
        </w:rPr>
        <w:t>所有文件及资料须有中英文对照（</w:t>
      </w:r>
      <w:r>
        <w:rPr>
          <w:rFonts w:ascii="宋体" w:hAnsi="宋体" w:eastAsia="宋体" w:cs="宋体"/>
          <w:spacing w:val="-58"/>
          <w:sz w:val="20"/>
          <w:szCs w:val="20"/>
        </w:rPr>
        <w:t xml:space="preserve"> </w:t>
      </w:r>
      <w:r>
        <w:rPr>
          <w:rFonts w:ascii="宋体" w:hAnsi="宋体" w:eastAsia="宋体" w:cs="宋体"/>
          <w:spacing w:val="7"/>
          <w:sz w:val="20"/>
          <w:szCs w:val="20"/>
        </w:rPr>
        <w:t>一式三份</w:t>
      </w:r>
      <w:r>
        <w:rPr>
          <w:rFonts w:ascii="宋体" w:hAnsi="宋体" w:eastAsia="宋体" w:cs="宋体"/>
          <w:spacing w:val="16"/>
          <w:sz w:val="20"/>
          <w:szCs w:val="20"/>
        </w:rPr>
        <w:t>）；</w:t>
      </w:r>
      <w:r>
        <w:rPr>
          <w:rFonts w:ascii="宋体" w:hAnsi="宋体" w:eastAsia="宋体" w:cs="宋体"/>
          <w:spacing w:val="7"/>
          <w:sz w:val="20"/>
          <w:szCs w:val="20"/>
        </w:rPr>
        <w:t>所有文件须有防水塑料包装。</w:t>
      </w:r>
    </w:p>
    <w:p>
      <w:pPr>
        <w:spacing w:before="221" w:line="228" w:lineRule="auto"/>
        <w:ind w:left="11"/>
        <w:rPr>
          <w:rFonts w:ascii="宋体" w:hAnsi="宋体" w:eastAsia="宋体" w:cs="宋体"/>
          <w:sz w:val="20"/>
          <w:szCs w:val="20"/>
        </w:rPr>
      </w:pPr>
      <w:r>
        <w:rPr>
          <w:rFonts w:ascii="宋体" w:hAnsi="宋体" w:eastAsia="宋体" w:cs="宋体"/>
          <w:spacing w:val="4"/>
          <w:sz w:val="20"/>
          <w:szCs w:val="20"/>
        </w:rPr>
        <w:t>2.4</w:t>
      </w:r>
      <w:r>
        <w:rPr>
          <w:rFonts w:ascii="宋体" w:hAnsi="宋体" w:eastAsia="宋体" w:cs="宋体"/>
          <w:spacing w:val="-35"/>
          <w:sz w:val="20"/>
          <w:szCs w:val="20"/>
        </w:rPr>
        <w:t xml:space="preserve"> </w:t>
      </w:r>
      <w:r>
        <w:rPr>
          <w:rFonts w:ascii="宋体" w:hAnsi="宋体" w:eastAsia="宋体" w:cs="宋体"/>
          <w:spacing w:val="4"/>
          <w:sz w:val="20"/>
          <w:szCs w:val="20"/>
        </w:rPr>
        <w:t>工厂检验</w:t>
      </w:r>
    </w:p>
    <w:p>
      <w:pPr>
        <w:spacing w:before="221" w:line="227" w:lineRule="auto"/>
        <w:ind w:left="431"/>
        <w:rPr>
          <w:rFonts w:ascii="宋体" w:hAnsi="宋体" w:eastAsia="宋体" w:cs="宋体"/>
          <w:sz w:val="20"/>
          <w:szCs w:val="20"/>
        </w:rPr>
      </w:pPr>
      <w:r>
        <w:rPr>
          <w:rFonts w:ascii="宋体" w:hAnsi="宋体" w:eastAsia="宋体" w:cs="宋体"/>
          <w:spacing w:val="9"/>
          <w:sz w:val="20"/>
          <w:szCs w:val="20"/>
        </w:rPr>
        <w:t>2.4.1</w:t>
      </w:r>
      <w:r>
        <w:rPr>
          <w:rFonts w:ascii="宋体" w:hAnsi="宋体" w:eastAsia="宋体" w:cs="宋体"/>
          <w:spacing w:val="-38"/>
          <w:sz w:val="20"/>
          <w:szCs w:val="20"/>
        </w:rPr>
        <w:t xml:space="preserve"> </w:t>
      </w:r>
      <w:r>
        <w:rPr>
          <w:rFonts w:ascii="宋体" w:hAnsi="宋体" w:eastAsia="宋体" w:cs="宋体"/>
          <w:spacing w:val="9"/>
          <w:sz w:val="20"/>
          <w:szCs w:val="20"/>
        </w:rPr>
        <w:t>投标人在投标文件中应提出工厂检验计划</w:t>
      </w:r>
      <w:r>
        <w:rPr>
          <w:rFonts w:ascii="宋体" w:hAnsi="宋体" w:eastAsia="宋体" w:cs="宋体"/>
          <w:spacing w:val="8"/>
          <w:sz w:val="20"/>
          <w:szCs w:val="20"/>
        </w:rPr>
        <w:t>，供招标人批准。所有检验应用中文进行。</w:t>
      </w:r>
    </w:p>
    <w:p>
      <w:pPr>
        <w:spacing w:before="222" w:line="227" w:lineRule="auto"/>
        <w:ind w:left="431"/>
        <w:rPr>
          <w:rFonts w:ascii="宋体" w:hAnsi="宋体" w:eastAsia="宋体" w:cs="宋体"/>
          <w:sz w:val="20"/>
          <w:szCs w:val="20"/>
        </w:rPr>
      </w:pPr>
      <w:r>
        <w:rPr>
          <w:rFonts w:ascii="宋体" w:hAnsi="宋体" w:eastAsia="宋体" w:cs="宋体"/>
          <w:spacing w:val="10"/>
          <w:sz w:val="20"/>
          <w:szCs w:val="20"/>
        </w:rPr>
        <w:t>2.4.2</w:t>
      </w:r>
      <w:r>
        <w:rPr>
          <w:rFonts w:ascii="宋体" w:hAnsi="宋体" w:eastAsia="宋体" w:cs="宋体"/>
          <w:spacing w:val="-39"/>
          <w:sz w:val="20"/>
          <w:szCs w:val="20"/>
        </w:rPr>
        <w:t xml:space="preserve"> </w:t>
      </w:r>
      <w:r>
        <w:rPr>
          <w:rFonts w:ascii="宋体" w:hAnsi="宋体" w:eastAsia="宋体" w:cs="宋体"/>
          <w:spacing w:val="10"/>
          <w:sz w:val="20"/>
          <w:szCs w:val="20"/>
        </w:rPr>
        <w:t>招标人有权在任何适当的时间访问制造</w:t>
      </w:r>
      <w:r>
        <w:rPr>
          <w:rFonts w:ascii="宋体" w:hAnsi="宋体" w:eastAsia="宋体" w:cs="宋体"/>
          <w:spacing w:val="9"/>
          <w:sz w:val="20"/>
          <w:szCs w:val="20"/>
        </w:rPr>
        <w:t>厂监督对合同规定提供的车辆的生产情况和性能进</w:t>
      </w:r>
    </w:p>
    <w:p>
      <w:pPr>
        <w:spacing w:before="222" w:line="432" w:lineRule="auto"/>
        <w:ind w:left="9" w:right="70" w:firstLine="2"/>
        <w:jc w:val="both"/>
        <w:rPr>
          <w:rFonts w:ascii="宋体" w:hAnsi="宋体" w:eastAsia="宋体" w:cs="宋体"/>
          <w:sz w:val="20"/>
          <w:szCs w:val="20"/>
        </w:rPr>
      </w:pPr>
      <w:r>
        <w:rPr>
          <w:rFonts w:ascii="宋体" w:hAnsi="宋体" w:eastAsia="宋体" w:cs="宋体"/>
          <w:spacing w:val="9"/>
          <w:sz w:val="20"/>
          <w:szCs w:val="20"/>
        </w:rPr>
        <w:t>行检验，中标人应负责办理招标人代表进入制造和检测现场的一切手续并亲自陪同。如招标人代表有</w:t>
      </w:r>
      <w:r>
        <w:rPr>
          <w:rFonts w:ascii="宋体" w:hAnsi="宋体" w:eastAsia="宋体" w:cs="宋体"/>
          <w:spacing w:val="2"/>
          <w:sz w:val="20"/>
          <w:szCs w:val="20"/>
        </w:rPr>
        <w:t xml:space="preserve"> </w:t>
      </w:r>
      <w:r>
        <w:rPr>
          <w:rFonts w:ascii="宋体" w:hAnsi="宋体" w:eastAsia="宋体" w:cs="宋体"/>
          <w:spacing w:val="9"/>
          <w:sz w:val="20"/>
          <w:szCs w:val="20"/>
        </w:rPr>
        <w:t>要求，中标人应负责解释制造和检验的一切事项，直到招标人代表满意为止。如不符合合同规定，中</w:t>
      </w:r>
    </w:p>
    <w:p>
      <w:pPr>
        <w:spacing w:before="1" w:line="226" w:lineRule="auto"/>
        <w:ind w:left="9"/>
        <w:rPr>
          <w:rFonts w:ascii="宋体" w:hAnsi="宋体" w:eastAsia="宋体" w:cs="宋体"/>
          <w:sz w:val="20"/>
          <w:szCs w:val="20"/>
        </w:rPr>
      </w:pPr>
      <w:r>
        <w:rPr>
          <w:rFonts w:ascii="宋体" w:hAnsi="宋体" w:eastAsia="宋体" w:cs="宋体"/>
          <w:spacing w:val="8"/>
          <w:sz w:val="20"/>
          <w:szCs w:val="20"/>
        </w:rPr>
        <w:t>标人应按招标人代表的要求作无偿改进。</w:t>
      </w:r>
      <w:r>
        <w:rPr>
          <w:rFonts w:ascii="宋体" w:hAnsi="宋体" w:eastAsia="宋体" w:cs="宋体"/>
          <w:spacing w:val="-46"/>
          <w:sz w:val="20"/>
          <w:szCs w:val="20"/>
        </w:rPr>
        <w:t xml:space="preserve"> </w:t>
      </w:r>
      <w:r>
        <w:rPr>
          <w:rFonts w:ascii="宋体" w:hAnsi="宋体" w:eastAsia="宋体" w:cs="宋体"/>
          <w:spacing w:val="8"/>
          <w:sz w:val="20"/>
          <w:szCs w:val="20"/>
        </w:rPr>
        <w:t>由此引起的延误，不得作为延期交货的理由。</w:t>
      </w:r>
    </w:p>
    <w:p>
      <w:pPr>
        <w:spacing w:before="222" w:line="468" w:lineRule="exact"/>
        <w:ind w:right="67"/>
        <w:jc w:val="right"/>
        <w:rPr>
          <w:rFonts w:ascii="宋体" w:hAnsi="宋体" w:eastAsia="宋体" w:cs="宋体"/>
          <w:sz w:val="20"/>
          <w:szCs w:val="20"/>
        </w:rPr>
      </w:pPr>
      <w:r>
        <w:rPr>
          <w:rFonts w:ascii="宋体" w:hAnsi="宋体" w:eastAsia="宋体" w:cs="宋体"/>
          <w:spacing w:val="10"/>
          <w:position w:val="20"/>
          <w:sz w:val="20"/>
          <w:szCs w:val="20"/>
        </w:rPr>
        <w:t>2.4.3</w:t>
      </w:r>
      <w:r>
        <w:rPr>
          <w:rFonts w:ascii="宋体" w:hAnsi="宋体" w:eastAsia="宋体" w:cs="宋体"/>
          <w:spacing w:val="-40"/>
          <w:position w:val="20"/>
          <w:sz w:val="20"/>
          <w:szCs w:val="20"/>
        </w:rPr>
        <w:t xml:space="preserve"> </w:t>
      </w:r>
      <w:r>
        <w:rPr>
          <w:rFonts w:ascii="宋体" w:hAnsi="宋体" w:eastAsia="宋体" w:cs="宋体"/>
          <w:spacing w:val="10"/>
          <w:position w:val="20"/>
          <w:sz w:val="20"/>
          <w:szCs w:val="20"/>
        </w:rPr>
        <w:t>招标人代表在工厂的检验并不由此而解除中标人</w:t>
      </w:r>
      <w:r>
        <w:rPr>
          <w:rFonts w:ascii="宋体" w:hAnsi="宋体" w:eastAsia="宋体" w:cs="宋体"/>
          <w:spacing w:val="9"/>
          <w:position w:val="20"/>
          <w:sz w:val="20"/>
          <w:szCs w:val="20"/>
        </w:rPr>
        <w:t>在执行合同过程中所承担的任何责任，也</w:t>
      </w:r>
    </w:p>
    <w:p>
      <w:pPr>
        <w:spacing w:before="1" w:line="227" w:lineRule="auto"/>
        <w:ind w:left="12"/>
        <w:rPr>
          <w:rFonts w:ascii="宋体" w:hAnsi="宋体" w:eastAsia="宋体" w:cs="宋体"/>
          <w:sz w:val="20"/>
          <w:szCs w:val="20"/>
        </w:rPr>
      </w:pPr>
      <w:r>
        <w:rPr>
          <w:rFonts w:ascii="宋体" w:hAnsi="宋体" w:eastAsia="宋体" w:cs="宋体"/>
          <w:spacing w:val="8"/>
          <w:sz w:val="20"/>
          <w:szCs w:val="20"/>
        </w:rPr>
        <w:t>不作为招标人的最终验收。</w:t>
      </w:r>
    </w:p>
    <w:p>
      <w:pPr>
        <w:spacing w:before="222" w:line="432" w:lineRule="auto"/>
        <w:ind w:left="9" w:right="70" w:firstLine="436" w:firstLineChars="200"/>
        <w:jc w:val="both"/>
      </w:pPr>
      <w:commentRangeStart w:id="14"/>
      <w:r>
        <w:rPr>
          <w:rFonts w:ascii="宋体" w:hAnsi="宋体" w:eastAsia="宋体" w:cs="宋体"/>
          <w:spacing w:val="9"/>
          <w:sz w:val="20"/>
          <w:szCs w:val="20"/>
        </w:rPr>
        <w:t xml:space="preserve">2.4.4 </w:t>
      </w:r>
      <w:r>
        <w:rPr>
          <w:rFonts w:hint="eastAsia" w:ascii="宋体" w:hAnsi="宋体" w:eastAsia="宋体" w:cs="宋体"/>
          <w:spacing w:val="9"/>
          <w:sz w:val="20"/>
          <w:szCs w:val="20"/>
          <w:lang w:val="en-US" w:eastAsia="zh-CN"/>
        </w:rPr>
        <w:t>车辆出厂前，中标人应邀请5名招标人代表到投标文件指明的车辆生产商或主要设备制造商进行为期7天的工厂检验及培训。招标人代表在工厂进行检验及培训期间所发生的费用单独报价(单价(按每人每天报价)、总价)，计入投标总价。费用包括从新疆出发的往返机票、食宿、当地交通、旅行人身安全保险、通讯，招标人代表人员自乘机离开新疆至返回新疆期间整个过程的急发性疾病医疗等费用。招标人保留按此费用标准改动人数天数的权利，招标人将按实际发生的人数天数进行结算。若末发生工厂检验及培训，或实际人数、天数与约定不符，则工厂检验及培训费用按照投标报价或下述标准(从新疆出发的往返机票按全价票6折;住宿、餐饮、交通580元/人/天)就高扣回。（属于进口车辆需确定有无出国计划，集团车辆采购项目进口车辆出国厂验均取消改为到港检验）</w:t>
      </w:r>
      <w:commentRangeEnd w:id="14"/>
      <w:r>
        <w:rPr>
          <w:rFonts w:ascii="宋体" w:hAnsi="宋体" w:eastAsia="宋体" w:cs="宋体"/>
          <w:spacing w:val="9"/>
          <w:sz w:val="20"/>
          <w:szCs w:val="20"/>
        </w:rPr>
        <w:commentReference w:id="14"/>
      </w:r>
    </w:p>
    <w:p>
      <w:pPr>
        <w:spacing w:before="65" w:line="468" w:lineRule="exact"/>
        <w:ind w:right="54"/>
        <w:jc w:val="right"/>
        <w:rPr>
          <w:rFonts w:ascii="宋体" w:hAnsi="宋体" w:eastAsia="宋体" w:cs="宋体"/>
          <w:sz w:val="20"/>
          <w:szCs w:val="20"/>
        </w:rPr>
      </w:pPr>
      <w:r>
        <w:rPr>
          <w:rFonts w:ascii="宋体" w:hAnsi="宋体" w:eastAsia="宋体" w:cs="宋体"/>
          <w:spacing w:val="10"/>
          <w:position w:val="20"/>
          <w:sz w:val="20"/>
          <w:szCs w:val="20"/>
        </w:rPr>
        <w:t>2.4.5</w:t>
      </w:r>
      <w:r>
        <w:rPr>
          <w:rFonts w:ascii="宋体" w:hAnsi="宋体" w:eastAsia="宋体" w:cs="宋体"/>
          <w:spacing w:val="-38"/>
          <w:position w:val="20"/>
          <w:sz w:val="20"/>
          <w:szCs w:val="20"/>
        </w:rPr>
        <w:t xml:space="preserve"> </w:t>
      </w:r>
      <w:r>
        <w:rPr>
          <w:rFonts w:ascii="宋体" w:hAnsi="宋体" w:eastAsia="宋体" w:cs="宋体"/>
          <w:spacing w:val="10"/>
          <w:position w:val="20"/>
          <w:sz w:val="20"/>
          <w:szCs w:val="20"/>
        </w:rPr>
        <w:t>工厂检验包括车辆总体性能检验和对</w:t>
      </w:r>
      <w:r>
        <w:rPr>
          <w:rFonts w:ascii="宋体" w:hAnsi="宋体" w:eastAsia="宋体" w:cs="宋体"/>
          <w:spacing w:val="9"/>
          <w:position w:val="20"/>
          <w:sz w:val="20"/>
          <w:szCs w:val="20"/>
        </w:rPr>
        <w:t>所有主要设备及系统的检验。全部检验应严格按招标</w:t>
      </w:r>
    </w:p>
    <w:p>
      <w:pPr>
        <w:spacing w:line="226" w:lineRule="auto"/>
        <w:ind w:left="10"/>
        <w:rPr>
          <w:rFonts w:ascii="宋体" w:hAnsi="宋体" w:eastAsia="宋体" w:cs="宋体"/>
          <w:sz w:val="20"/>
          <w:szCs w:val="20"/>
        </w:rPr>
      </w:pPr>
      <w:r>
        <w:rPr>
          <w:rFonts w:ascii="宋体" w:hAnsi="宋体" w:eastAsia="宋体" w:cs="宋体"/>
          <w:spacing w:val="9"/>
          <w:sz w:val="20"/>
          <w:szCs w:val="20"/>
        </w:rPr>
        <w:t>人认可的检验计划步骤和有关标准进行。检测工作的任何变化都应得到招标人的书面确认。</w:t>
      </w:r>
    </w:p>
    <w:p>
      <w:pPr>
        <w:spacing w:before="222" w:line="468" w:lineRule="exact"/>
        <w:ind w:right="54"/>
        <w:jc w:val="right"/>
        <w:rPr>
          <w:rFonts w:ascii="宋体" w:hAnsi="宋体" w:eastAsia="宋体" w:cs="宋体"/>
          <w:sz w:val="20"/>
          <w:szCs w:val="20"/>
        </w:rPr>
      </w:pPr>
      <w:r>
        <w:fldChar w:fldCharType="begin"/>
      </w:r>
      <w:r>
        <w:instrText xml:space="preserve"> HYPERLINK "2.4.5.1" </w:instrText>
      </w:r>
      <w:r>
        <w:fldChar w:fldCharType="separate"/>
      </w:r>
      <w:r>
        <w:rPr>
          <w:rFonts w:ascii="宋体" w:hAnsi="宋体" w:eastAsia="宋体" w:cs="宋体"/>
          <w:spacing w:val="8"/>
          <w:position w:val="20"/>
          <w:sz w:val="20"/>
          <w:szCs w:val="20"/>
        </w:rPr>
        <w:t>2.4.5.1</w:t>
      </w:r>
      <w:r>
        <w:rPr>
          <w:rFonts w:ascii="宋体" w:hAnsi="宋体" w:eastAsia="宋体" w:cs="宋体"/>
          <w:spacing w:val="8"/>
          <w:position w:val="20"/>
          <w:sz w:val="20"/>
          <w:szCs w:val="20"/>
        </w:rPr>
        <w:fldChar w:fldCharType="end"/>
      </w:r>
      <w:r>
        <w:rPr>
          <w:rFonts w:ascii="宋体" w:hAnsi="宋体" w:eastAsia="宋体" w:cs="宋体"/>
          <w:spacing w:val="-22"/>
          <w:position w:val="20"/>
          <w:sz w:val="20"/>
          <w:szCs w:val="20"/>
        </w:rPr>
        <w:t xml:space="preserve"> </w:t>
      </w:r>
      <w:r>
        <w:rPr>
          <w:rFonts w:ascii="宋体" w:hAnsi="宋体" w:eastAsia="宋体" w:cs="宋体"/>
          <w:spacing w:val="8"/>
          <w:position w:val="20"/>
          <w:sz w:val="20"/>
          <w:szCs w:val="20"/>
        </w:rPr>
        <w:t>检测工作如超出了中标人的能力，</w:t>
      </w:r>
      <w:r>
        <w:rPr>
          <w:rFonts w:ascii="宋体" w:hAnsi="宋体" w:eastAsia="宋体" w:cs="宋体"/>
          <w:spacing w:val="-59"/>
          <w:position w:val="20"/>
          <w:sz w:val="20"/>
          <w:szCs w:val="20"/>
        </w:rPr>
        <w:t xml:space="preserve"> </w:t>
      </w:r>
      <w:r>
        <w:rPr>
          <w:rFonts w:ascii="宋体" w:hAnsi="宋体" w:eastAsia="宋体" w:cs="宋体"/>
          <w:spacing w:val="8"/>
          <w:position w:val="20"/>
          <w:sz w:val="20"/>
          <w:szCs w:val="20"/>
        </w:rPr>
        <w:t>中标人应安排到有检测条件的其它地方或委托资质的</w:t>
      </w:r>
    </w:p>
    <w:p>
      <w:pPr>
        <w:spacing w:line="227" w:lineRule="auto"/>
        <w:ind w:left="8"/>
        <w:rPr>
          <w:rFonts w:ascii="宋体" w:hAnsi="宋体" w:eastAsia="宋体" w:cs="宋体"/>
          <w:sz w:val="20"/>
          <w:szCs w:val="20"/>
        </w:rPr>
      </w:pPr>
      <w:r>
        <w:rPr>
          <w:rFonts w:ascii="宋体" w:hAnsi="宋体" w:eastAsia="宋体" w:cs="宋体"/>
          <w:spacing w:val="6"/>
          <w:sz w:val="20"/>
          <w:szCs w:val="20"/>
        </w:rPr>
        <w:t>第三方进行。</w:t>
      </w:r>
    </w:p>
    <w:p>
      <w:pPr>
        <w:spacing w:before="222" w:line="468" w:lineRule="exact"/>
        <w:ind w:right="54"/>
        <w:jc w:val="right"/>
        <w:rPr>
          <w:rFonts w:ascii="宋体" w:hAnsi="宋体" w:eastAsia="宋体" w:cs="宋体"/>
          <w:sz w:val="20"/>
          <w:szCs w:val="20"/>
        </w:rPr>
      </w:pPr>
      <w:r>
        <w:fldChar w:fldCharType="begin"/>
      </w:r>
      <w:r>
        <w:instrText xml:space="preserve"> HYPERLINK "2.4.5.2" </w:instrText>
      </w:r>
      <w:r>
        <w:fldChar w:fldCharType="separate"/>
      </w:r>
      <w:r>
        <w:rPr>
          <w:rFonts w:ascii="宋体" w:hAnsi="宋体" w:eastAsia="宋体" w:cs="宋体"/>
          <w:spacing w:val="9"/>
          <w:position w:val="20"/>
          <w:sz w:val="20"/>
          <w:szCs w:val="20"/>
        </w:rPr>
        <w:t>2.4.5.2</w:t>
      </w:r>
      <w:r>
        <w:rPr>
          <w:rFonts w:ascii="宋体" w:hAnsi="宋体" w:eastAsia="宋体" w:cs="宋体"/>
          <w:spacing w:val="9"/>
          <w:position w:val="20"/>
          <w:sz w:val="20"/>
          <w:szCs w:val="20"/>
        </w:rPr>
        <w:fldChar w:fldCharType="end"/>
      </w:r>
      <w:r>
        <w:rPr>
          <w:rFonts w:ascii="宋体" w:hAnsi="宋体" w:eastAsia="宋体" w:cs="宋体"/>
          <w:spacing w:val="-26"/>
          <w:position w:val="20"/>
          <w:sz w:val="20"/>
          <w:szCs w:val="20"/>
        </w:rPr>
        <w:t xml:space="preserve"> </w:t>
      </w:r>
      <w:r>
        <w:rPr>
          <w:rFonts w:ascii="宋体" w:hAnsi="宋体" w:eastAsia="宋体" w:cs="宋体"/>
          <w:spacing w:val="9"/>
          <w:position w:val="20"/>
          <w:sz w:val="20"/>
          <w:szCs w:val="20"/>
        </w:rPr>
        <w:t>如果在规定的时间招标人代表未能到场，检测工作仍可正常进行，中标人应在检测工作</w:t>
      </w:r>
    </w:p>
    <w:p>
      <w:pPr>
        <w:spacing w:line="226" w:lineRule="auto"/>
        <w:ind w:left="10"/>
        <w:rPr>
          <w:rFonts w:ascii="宋体" w:hAnsi="宋体" w:eastAsia="宋体" w:cs="宋体"/>
          <w:sz w:val="20"/>
          <w:szCs w:val="20"/>
        </w:rPr>
      </w:pPr>
      <w:r>
        <w:rPr>
          <w:rFonts w:ascii="宋体" w:hAnsi="宋体" w:eastAsia="宋体" w:cs="宋体"/>
          <w:spacing w:val="7"/>
          <w:sz w:val="20"/>
          <w:szCs w:val="20"/>
        </w:rPr>
        <w:t>完成后</w:t>
      </w:r>
      <w:r>
        <w:rPr>
          <w:rFonts w:ascii="宋体" w:hAnsi="宋体" w:eastAsia="宋体" w:cs="宋体"/>
          <w:spacing w:val="-6"/>
          <w:sz w:val="20"/>
          <w:szCs w:val="20"/>
        </w:rPr>
        <w:t xml:space="preserve"> </w:t>
      </w:r>
      <w:r>
        <w:rPr>
          <w:rFonts w:ascii="宋体" w:hAnsi="宋体" w:eastAsia="宋体" w:cs="宋体"/>
          <w:spacing w:val="7"/>
          <w:sz w:val="20"/>
          <w:szCs w:val="20"/>
        </w:rPr>
        <w:t>15</w:t>
      </w:r>
      <w:r>
        <w:rPr>
          <w:rFonts w:ascii="宋体" w:hAnsi="宋体" w:eastAsia="宋体" w:cs="宋体"/>
          <w:spacing w:val="-36"/>
          <w:sz w:val="20"/>
          <w:szCs w:val="20"/>
        </w:rPr>
        <w:t xml:space="preserve"> </w:t>
      </w:r>
      <w:r>
        <w:rPr>
          <w:rFonts w:ascii="宋体" w:hAnsi="宋体" w:eastAsia="宋体" w:cs="宋体"/>
          <w:spacing w:val="7"/>
          <w:sz w:val="20"/>
          <w:szCs w:val="20"/>
        </w:rPr>
        <w:t>天内将所有分项检测证明和整车检测报告提交招标人。</w:t>
      </w:r>
    </w:p>
    <w:p>
      <w:pPr>
        <w:spacing w:before="222" w:line="228" w:lineRule="auto"/>
        <w:ind w:left="11"/>
        <w:rPr>
          <w:rFonts w:ascii="宋体" w:hAnsi="宋体" w:eastAsia="宋体" w:cs="宋体"/>
          <w:sz w:val="20"/>
          <w:szCs w:val="20"/>
        </w:rPr>
      </w:pPr>
      <w:r>
        <w:rPr>
          <w:rFonts w:ascii="宋体" w:hAnsi="宋体" w:eastAsia="宋体" w:cs="宋体"/>
          <w:spacing w:val="4"/>
          <w:sz w:val="20"/>
          <w:szCs w:val="20"/>
        </w:rPr>
        <w:t>2.5</w:t>
      </w:r>
      <w:r>
        <w:rPr>
          <w:rFonts w:ascii="宋体" w:hAnsi="宋体" w:eastAsia="宋体" w:cs="宋体"/>
          <w:spacing w:val="-35"/>
          <w:sz w:val="20"/>
          <w:szCs w:val="20"/>
        </w:rPr>
        <w:t xml:space="preserve"> </w:t>
      </w:r>
      <w:r>
        <w:rPr>
          <w:rFonts w:ascii="宋体" w:hAnsi="宋体" w:eastAsia="宋体" w:cs="宋体"/>
          <w:spacing w:val="4"/>
          <w:sz w:val="20"/>
          <w:szCs w:val="20"/>
        </w:rPr>
        <w:t>技术培训</w:t>
      </w:r>
    </w:p>
    <w:p>
      <w:pPr>
        <w:spacing w:before="222" w:line="468" w:lineRule="exact"/>
        <w:ind w:right="54"/>
        <w:jc w:val="right"/>
        <w:rPr>
          <w:rFonts w:ascii="宋体" w:hAnsi="宋体" w:eastAsia="宋体" w:cs="宋体"/>
          <w:sz w:val="20"/>
          <w:szCs w:val="20"/>
        </w:rPr>
      </w:pPr>
      <w:r>
        <w:rPr>
          <w:rFonts w:ascii="宋体" w:hAnsi="宋体" w:eastAsia="宋体" w:cs="宋体"/>
          <w:spacing w:val="9"/>
          <w:position w:val="20"/>
          <w:sz w:val="20"/>
          <w:szCs w:val="20"/>
        </w:rPr>
        <w:t>2.5.1</w:t>
      </w:r>
      <w:r>
        <w:rPr>
          <w:rFonts w:ascii="宋体" w:hAnsi="宋体" w:eastAsia="宋体" w:cs="宋体"/>
          <w:spacing w:val="-17"/>
          <w:position w:val="20"/>
          <w:sz w:val="20"/>
          <w:szCs w:val="20"/>
        </w:rPr>
        <w:t xml:space="preserve"> </w:t>
      </w:r>
      <w:r>
        <w:rPr>
          <w:rFonts w:ascii="宋体" w:hAnsi="宋体" w:eastAsia="宋体" w:cs="宋体"/>
          <w:spacing w:val="9"/>
          <w:position w:val="20"/>
          <w:sz w:val="20"/>
          <w:szCs w:val="20"/>
        </w:rPr>
        <w:t>中标人应对招标人的技术人员进行交货现场技术培训。投标文件中必须列出培训计划，包</w:t>
      </w:r>
    </w:p>
    <w:p>
      <w:pPr>
        <w:spacing w:before="1" w:line="226" w:lineRule="auto"/>
        <w:ind w:left="8"/>
        <w:rPr>
          <w:rFonts w:ascii="宋体" w:hAnsi="宋体" w:eastAsia="宋体" w:cs="宋体"/>
          <w:sz w:val="20"/>
          <w:szCs w:val="20"/>
        </w:rPr>
      </w:pPr>
      <w:r>
        <w:rPr>
          <w:rFonts w:ascii="宋体" w:hAnsi="宋体" w:eastAsia="宋体" w:cs="宋体"/>
          <w:spacing w:val="10"/>
          <w:sz w:val="20"/>
          <w:szCs w:val="20"/>
        </w:rPr>
        <w:t>括培训的内容、时间、费用等，供招标人批准。所有</w:t>
      </w:r>
      <w:r>
        <w:rPr>
          <w:rFonts w:ascii="宋体" w:hAnsi="宋体" w:eastAsia="宋体" w:cs="宋体"/>
          <w:spacing w:val="9"/>
          <w:sz w:val="20"/>
          <w:szCs w:val="20"/>
        </w:rPr>
        <w:t>培训应为中文培训，并颁发相应培训合格证书。</w:t>
      </w:r>
    </w:p>
    <w:p>
      <w:pPr>
        <w:spacing w:before="222" w:line="432" w:lineRule="auto"/>
        <w:ind w:left="17" w:right="54" w:firstLine="433"/>
        <w:rPr>
          <w:rFonts w:ascii="宋体" w:hAnsi="宋体" w:eastAsia="宋体" w:cs="宋体"/>
          <w:sz w:val="20"/>
          <w:szCs w:val="20"/>
        </w:rPr>
      </w:pPr>
      <w:r>
        <w:rPr>
          <w:rFonts w:ascii="宋体" w:hAnsi="宋体" w:eastAsia="宋体" w:cs="宋体"/>
          <w:spacing w:val="8"/>
          <w:sz w:val="20"/>
          <w:szCs w:val="20"/>
        </w:rPr>
        <w:t>2.5.2</w:t>
      </w:r>
      <w:r>
        <w:rPr>
          <w:rFonts w:ascii="宋体" w:hAnsi="宋体" w:eastAsia="宋体" w:cs="宋体"/>
          <w:spacing w:val="-20"/>
          <w:sz w:val="20"/>
          <w:szCs w:val="20"/>
        </w:rPr>
        <w:t xml:space="preserve"> </w:t>
      </w:r>
      <w:r>
        <w:rPr>
          <w:rFonts w:ascii="宋体" w:hAnsi="宋体" w:eastAsia="宋体" w:cs="宋体"/>
          <w:spacing w:val="8"/>
          <w:sz w:val="20"/>
          <w:szCs w:val="20"/>
        </w:rPr>
        <w:t>中标人派出的培训教员，应是在所提供产品上具有</w:t>
      </w:r>
      <w:r>
        <w:rPr>
          <w:rFonts w:ascii="宋体" w:hAnsi="宋体" w:eastAsia="宋体" w:cs="宋体"/>
          <w:spacing w:val="-33"/>
          <w:sz w:val="20"/>
          <w:szCs w:val="20"/>
        </w:rPr>
        <w:t xml:space="preserve"> </w:t>
      </w:r>
      <w:r>
        <w:rPr>
          <w:rFonts w:ascii="宋体" w:hAnsi="宋体" w:eastAsia="宋体" w:cs="宋体"/>
          <w:spacing w:val="8"/>
          <w:sz w:val="20"/>
          <w:szCs w:val="20"/>
        </w:rPr>
        <w:t>5</w:t>
      </w:r>
      <w:r>
        <w:rPr>
          <w:rFonts w:ascii="宋体" w:hAnsi="宋体" w:eastAsia="宋体" w:cs="宋体"/>
          <w:spacing w:val="-37"/>
          <w:sz w:val="20"/>
          <w:szCs w:val="20"/>
        </w:rPr>
        <w:t xml:space="preserve"> </w:t>
      </w:r>
      <w:r>
        <w:rPr>
          <w:rFonts w:ascii="宋体" w:hAnsi="宋体" w:eastAsia="宋体" w:cs="宋体"/>
          <w:spacing w:val="8"/>
          <w:sz w:val="20"/>
          <w:szCs w:val="20"/>
        </w:rPr>
        <w:t>年以上的工作经验的工程师。培</w:t>
      </w:r>
      <w:r>
        <w:rPr>
          <w:rFonts w:ascii="宋体" w:hAnsi="宋体" w:eastAsia="宋体" w:cs="宋体"/>
          <w:spacing w:val="7"/>
          <w:sz w:val="20"/>
          <w:szCs w:val="20"/>
        </w:rPr>
        <w:t>训教</w:t>
      </w:r>
      <w:r>
        <w:rPr>
          <w:rFonts w:ascii="宋体" w:hAnsi="宋体" w:eastAsia="宋体" w:cs="宋体"/>
          <w:sz w:val="20"/>
          <w:szCs w:val="20"/>
        </w:rPr>
        <w:t xml:space="preserve"> </w:t>
      </w:r>
      <w:r>
        <w:rPr>
          <w:rFonts w:ascii="宋体" w:hAnsi="宋体" w:eastAsia="宋体" w:cs="宋体"/>
          <w:spacing w:val="9"/>
          <w:sz w:val="20"/>
          <w:szCs w:val="20"/>
        </w:rPr>
        <w:t>员的简历必须连同培训计划一并提交招标人批准，招标人认为培训教员不合适时，中标人应按招</w:t>
      </w:r>
      <w:r>
        <w:rPr>
          <w:rFonts w:ascii="宋体" w:hAnsi="宋体" w:eastAsia="宋体" w:cs="宋体"/>
          <w:spacing w:val="8"/>
          <w:sz w:val="20"/>
          <w:szCs w:val="20"/>
        </w:rPr>
        <w:t>标人</w:t>
      </w:r>
    </w:p>
    <w:p>
      <w:pPr>
        <w:spacing w:line="228" w:lineRule="auto"/>
        <w:ind w:left="26"/>
        <w:rPr>
          <w:rFonts w:ascii="宋体" w:hAnsi="宋体" w:eastAsia="宋体" w:cs="宋体"/>
          <w:sz w:val="20"/>
          <w:szCs w:val="20"/>
        </w:rPr>
      </w:pPr>
      <w:r>
        <w:rPr>
          <w:rFonts w:ascii="宋体" w:hAnsi="宋体" w:eastAsia="宋体" w:cs="宋体"/>
          <w:spacing w:val="5"/>
          <w:sz w:val="20"/>
          <w:szCs w:val="20"/>
        </w:rPr>
        <w:t>的要求立即更换。</w:t>
      </w:r>
    </w:p>
    <w:p>
      <w:pPr>
        <w:spacing w:before="221" w:line="432" w:lineRule="auto"/>
        <w:ind w:left="8" w:right="54" w:firstLine="423"/>
        <w:rPr>
          <w:rFonts w:ascii="宋体" w:hAnsi="宋体" w:eastAsia="宋体" w:cs="宋体"/>
          <w:sz w:val="20"/>
          <w:szCs w:val="20"/>
        </w:rPr>
      </w:pPr>
      <w:r>
        <w:rPr>
          <w:rFonts w:ascii="宋体" w:hAnsi="宋体" w:eastAsia="宋体" w:cs="宋体"/>
          <w:spacing w:val="10"/>
          <w:sz w:val="20"/>
          <w:szCs w:val="20"/>
        </w:rPr>
        <w:t>2.5.3</w:t>
      </w:r>
      <w:r>
        <w:rPr>
          <w:rFonts w:ascii="宋体" w:hAnsi="宋体" w:eastAsia="宋体" w:cs="宋体"/>
          <w:spacing w:val="-39"/>
          <w:sz w:val="20"/>
          <w:szCs w:val="20"/>
        </w:rPr>
        <w:t xml:space="preserve"> </w:t>
      </w:r>
      <w:r>
        <w:rPr>
          <w:rFonts w:ascii="宋体" w:hAnsi="宋体" w:eastAsia="宋体" w:cs="宋体"/>
          <w:spacing w:val="10"/>
          <w:sz w:val="20"/>
          <w:szCs w:val="20"/>
        </w:rPr>
        <w:t>车辆现场调试和试运行时，招标人将安</w:t>
      </w:r>
      <w:r>
        <w:rPr>
          <w:rFonts w:ascii="宋体" w:hAnsi="宋体" w:eastAsia="宋体" w:cs="宋体"/>
          <w:spacing w:val="9"/>
          <w:sz w:val="20"/>
          <w:szCs w:val="20"/>
        </w:rPr>
        <w:t>排技术人员一同参与。中标人应在现场为招标人培</w:t>
      </w:r>
      <w:r>
        <w:rPr>
          <w:rFonts w:ascii="宋体" w:hAnsi="宋体" w:eastAsia="宋体" w:cs="宋体"/>
          <w:sz w:val="20"/>
          <w:szCs w:val="20"/>
        </w:rPr>
        <w:t xml:space="preserve"> </w:t>
      </w:r>
      <w:r>
        <w:rPr>
          <w:rFonts w:ascii="宋体" w:hAnsi="宋体" w:eastAsia="宋体" w:cs="宋体"/>
          <w:spacing w:val="9"/>
          <w:sz w:val="20"/>
          <w:szCs w:val="20"/>
        </w:rPr>
        <w:t>训技术人员，培训分课堂教学和现场操作两部分。中标人应安排工程师对如何正确操作、如何进行零</w:t>
      </w:r>
      <w:r>
        <w:rPr>
          <w:rFonts w:ascii="宋体" w:hAnsi="宋体" w:eastAsia="宋体" w:cs="宋体"/>
          <w:spacing w:val="7"/>
          <w:sz w:val="20"/>
          <w:szCs w:val="20"/>
        </w:rPr>
        <w:t xml:space="preserve"> </w:t>
      </w:r>
      <w:r>
        <w:rPr>
          <w:rFonts w:ascii="宋体" w:hAnsi="宋体" w:eastAsia="宋体" w:cs="宋体"/>
          <w:spacing w:val="9"/>
          <w:sz w:val="20"/>
          <w:szCs w:val="20"/>
        </w:rPr>
        <w:t>件的拆装、如何排除故障给予讲解和演示。通过培训使招标人的技术人员达到熟练操作，并了解车辆</w:t>
      </w:r>
      <w:r>
        <w:rPr>
          <w:rFonts w:ascii="宋体" w:hAnsi="宋体" w:eastAsia="宋体" w:cs="宋体"/>
          <w:spacing w:val="7"/>
          <w:sz w:val="20"/>
          <w:szCs w:val="20"/>
        </w:rPr>
        <w:t xml:space="preserve"> </w:t>
      </w:r>
      <w:r>
        <w:rPr>
          <w:rFonts w:ascii="宋体" w:hAnsi="宋体" w:eastAsia="宋体" w:cs="宋体"/>
          <w:spacing w:val="9"/>
          <w:sz w:val="20"/>
          <w:szCs w:val="20"/>
        </w:rPr>
        <w:t>的结构、工作原理、工作性质，能排除一般故障。技术培训的费用包括在投标总价内，不单独列</w:t>
      </w:r>
      <w:r>
        <w:rPr>
          <w:rFonts w:ascii="宋体" w:hAnsi="宋体" w:eastAsia="宋体" w:cs="宋体"/>
          <w:spacing w:val="8"/>
          <w:sz w:val="20"/>
          <w:szCs w:val="20"/>
        </w:rPr>
        <w:t>出。</w:t>
      </w:r>
    </w:p>
    <w:p>
      <w:pPr>
        <w:spacing w:before="1" w:line="227" w:lineRule="auto"/>
        <w:ind w:left="11"/>
        <w:rPr>
          <w:rFonts w:ascii="宋体" w:hAnsi="宋体" w:eastAsia="宋体" w:cs="宋体"/>
          <w:sz w:val="20"/>
          <w:szCs w:val="20"/>
        </w:rPr>
      </w:pPr>
      <w:r>
        <w:rPr>
          <w:rFonts w:ascii="宋体" w:hAnsi="宋体" w:eastAsia="宋体" w:cs="宋体"/>
          <w:spacing w:val="6"/>
          <w:sz w:val="20"/>
          <w:szCs w:val="20"/>
        </w:rPr>
        <w:t>2.6</w:t>
      </w:r>
      <w:r>
        <w:rPr>
          <w:rFonts w:ascii="宋体" w:hAnsi="宋体" w:eastAsia="宋体" w:cs="宋体"/>
          <w:spacing w:val="-36"/>
          <w:sz w:val="20"/>
          <w:szCs w:val="20"/>
        </w:rPr>
        <w:t xml:space="preserve"> </w:t>
      </w:r>
      <w:r>
        <w:rPr>
          <w:rFonts w:ascii="宋体" w:hAnsi="宋体" w:eastAsia="宋体" w:cs="宋体"/>
          <w:spacing w:val="6"/>
          <w:sz w:val="20"/>
          <w:szCs w:val="20"/>
        </w:rPr>
        <w:t>运输和包装要求</w:t>
      </w:r>
    </w:p>
    <w:p>
      <w:pPr>
        <w:spacing w:before="221" w:line="468" w:lineRule="exact"/>
        <w:ind w:right="54"/>
        <w:jc w:val="right"/>
        <w:rPr>
          <w:rFonts w:ascii="宋体" w:hAnsi="宋体" w:eastAsia="宋体" w:cs="宋体"/>
          <w:sz w:val="20"/>
          <w:szCs w:val="20"/>
        </w:rPr>
      </w:pPr>
      <w:r>
        <w:rPr>
          <w:rFonts w:ascii="宋体" w:hAnsi="宋体" w:eastAsia="宋体" w:cs="宋体"/>
          <w:spacing w:val="9"/>
          <w:position w:val="20"/>
          <w:sz w:val="20"/>
          <w:szCs w:val="20"/>
        </w:rPr>
        <w:t>2.6.1</w:t>
      </w:r>
      <w:r>
        <w:rPr>
          <w:rFonts w:ascii="宋体" w:hAnsi="宋体" w:eastAsia="宋体" w:cs="宋体"/>
          <w:spacing w:val="-17"/>
          <w:position w:val="20"/>
          <w:sz w:val="20"/>
          <w:szCs w:val="20"/>
        </w:rPr>
        <w:t xml:space="preserve"> </w:t>
      </w:r>
      <w:r>
        <w:rPr>
          <w:rFonts w:ascii="宋体" w:hAnsi="宋体" w:eastAsia="宋体" w:cs="宋体"/>
          <w:spacing w:val="9"/>
          <w:position w:val="20"/>
          <w:sz w:val="20"/>
          <w:szCs w:val="20"/>
        </w:rPr>
        <w:t>中标人提供车辆的包装应为出口标准包装，这种包装应能适应运输，并便于装卸。一切由</w:t>
      </w:r>
    </w:p>
    <w:p>
      <w:pPr>
        <w:spacing w:before="1" w:line="227" w:lineRule="auto"/>
        <w:ind w:left="12"/>
        <w:rPr>
          <w:rFonts w:ascii="宋体" w:hAnsi="宋体" w:eastAsia="宋体" w:cs="宋体"/>
          <w:sz w:val="20"/>
          <w:szCs w:val="20"/>
        </w:rPr>
      </w:pPr>
      <w:r>
        <w:rPr>
          <w:rFonts w:ascii="宋体" w:hAnsi="宋体" w:eastAsia="宋体" w:cs="宋体"/>
          <w:spacing w:val="9"/>
          <w:sz w:val="20"/>
          <w:szCs w:val="20"/>
        </w:rPr>
        <w:t>于包装和运输而引起的任何破损和毁坏均由中标人负责。</w:t>
      </w:r>
    </w:p>
    <w:p>
      <w:pPr>
        <w:spacing w:before="221" w:line="468" w:lineRule="exact"/>
        <w:ind w:right="54"/>
        <w:jc w:val="right"/>
        <w:rPr>
          <w:rFonts w:ascii="宋体" w:hAnsi="宋体" w:eastAsia="宋体" w:cs="宋体"/>
          <w:sz w:val="20"/>
          <w:szCs w:val="20"/>
        </w:rPr>
      </w:pPr>
      <w:r>
        <w:rPr>
          <w:rFonts w:ascii="宋体" w:hAnsi="宋体" w:eastAsia="宋体" w:cs="宋体"/>
          <w:spacing w:val="10"/>
          <w:position w:val="20"/>
          <w:sz w:val="20"/>
          <w:szCs w:val="20"/>
        </w:rPr>
        <w:t>2.6.2</w:t>
      </w:r>
      <w:r>
        <w:rPr>
          <w:rFonts w:ascii="宋体" w:hAnsi="宋体" w:eastAsia="宋体" w:cs="宋体"/>
          <w:spacing w:val="-38"/>
          <w:position w:val="20"/>
          <w:sz w:val="20"/>
          <w:szCs w:val="20"/>
        </w:rPr>
        <w:t xml:space="preserve"> </w:t>
      </w:r>
      <w:r>
        <w:rPr>
          <w:rFonts w:ascii="宋体" w:hAnsi="宋体" w:eastAsia="宋体" w:cs="宋体"/>
          <w:spacing w:val="10"/>
          <w:position w:val="20"/>
          <w:sz w:val="20"/>
          <w:szCs w:val="20"/>
        </w:rPr>
        <w:t>备件和维修工具应与设备分开包装，</w:t>
      </w:r>
      <w:r>
        <w:rPr>
          <w:rFonts w:ascii="宋体" w:hAnsi="宋体" w:eastAsia="宋体" w:cs="宋体"/>
          <w:spacing w:val="9"/>
          <w:position w:val="20"/>
          <w:sz w:val="20"/>
          <w:szCs w:val="20"/>
        </w:rPr>
        <w:t>并有明显的标识。这些包装箱盒应适合储存，储存年</w:t>
      </w:r>
    </w:p>
    <w:p>
      <w:pPr>
        <w:spacing w:before="1" w:line="227" w:lineRule="auto"/>
        <w:ind w:left="23"/>
        <w:rPr>
          <w:rFonts w:ascii="宋体" w:hAnsi="宋体" w:eastAsia="宋体" w:cs="宋体"/>
          <w:sz w:val="20"/>
          <w:szCs w:val="20"/>
        </w:rPr>
      </w:pPr>
      <w:r>
        <w:rPr>
          <w:rFonts w:ascii="宋体" w:hAnsi="宋体" w:eastAsia="宋体" w:cs="宋体"/>
          <w:spacing w:val="8"/>
          <w:sz w:val="20"/>
          <w:szCs w:val="20"/>
        </w:rPr>
        <w:t>限应在包装上予以说明。所有备件应加以标签。</w:t>
      </w:r>
    </w:p>
    <w:p>
      <w:pPr>
        <w:spacing w:before="221" w:line="468" w:lineRule="exact"/>
        <w:ind w:right="54"/>
        <w:jc w:val="right"/>
        <w:rPr>
          <w:rFonts w:ascii="宋体" w:hAnsi="宋体" w:eastAsia="宋体" w:cs="宋体"/>
          <w:sz w:val="20"/>
          <w:szCs w:val="20"/>
        </w:rPr>
      </w:pPr>
      <w:r>
        <w:rPr>
          <w:rFonts w:ascii="宋体" w:hAnsi="宋体" w:eastAsia="宋体" w:cs="宋体"/>
          <w:spacing w:val="10"/>
          <w:position w:val="20"/>
          <w:sz w:val="20"/>
          <w:szCs w:val="20"/>
        </w:rPr>
        <w:t>2.6.3</w:t>
      </w:r>
      <w:r>
        <w:rPr>
          <w:rFonts w:ascii="宋体" w:hAnsi="宋体" w:eastAsia="宋体" w:cs="宋体"/>
          <w:spacing w:val="-39"/>
          <w:position w:val="20"/>
          <w:sz w:val="20"/>
          <w:szCs w:val="20"/>
        </w:rPr>
        <w:t xml:space="preserve"> </w:t>
      </w:r>
      <w:r>
        <w:rPr>
          <w:rFonts w:ascii="宋体" w:hAnsi="宋体" w:eastAsia="宋体" w:cs="宋体"/>
          <w:spacing w:val="10"/>
          <w:position w:val="20"/>
          <w:sz w:val="20"/>
          <w:szCs w:val="20"/>
        </w:rPr>
        <w:t>车辆上的所有配置必须是整机装运，除</w:t>
      </w:r>
      <w:r>
        <w:rPr>
          <w:rFonts w:ascii="宋体" w:hAnsi="宋体" w:eastAsia="宋体" w:cs="宋体"/>
          <w:spacing w:val="9"/>
          <w:position w:val="20"/>
          <w:sz w:val="20"/>
          <w:szCs w:val="20"/>
        </w:rPr>
        <w:t>招标人特殊批准的情况外，中标人不能在现场进行</w:t>
      </w:r>
    </w:p>
    <w:p>
      <w:pPr>
        <w:spacing w:before="1" w:line="228" w:lineRule="auto"/>
        <w:ind w:left="8"/>
        <w:rPr>
          <w:rFonts w:ascii="宋体" w:hAnsi="宋体" w:eastAsia="宋体" w:cs="宋体"/>
          <w:sz w:val="20"/>
          <w:szCs w:val="20"/>
        </w:rPr>
      </w:pPr>
      <w:r>
        <w:rPr>
          <w:rFonts w:ascii="宋体" w:hAnsi="宋体" w:eastAsia="宋体" w:cs="宋体"/>
          <w:spacing w:val="3"/>
          <w:sz w:val="20"/>
          <w:szCs w:val="20"/>
        </w:rPr>
        <w:t>装配。</w:t>
      </w:r>
    </w:p>
    <w:p>
      <w:pPr>
        <w:spacing w:before="221" w:line="228" w:lineRule="auto"/>
        <w:ind w:left="13"/>
        <w:rPr>
          <w:rFonts w:ascii="宋体" w:hAnsi="宋体" w:eastAsia="宋体" w:cs="宋体"/>
          <w:sz w:val="20"/>
          <w:szCs w:val="20"/>
        </w:rPr>
      </w:pPr>
      <w:r>
        <w:rPr>
          <w:rFonts w:ascii="宋体" w:hAnsi="宋体" w:eastAsia="宋体" w:cs="宋体"/>
          <w:spacing w:val="6"/>
          <w:sz w:val="20"/>
          <w:szCs w:val="20"/>
        </w:rPr>
        <w:t>3．实施要求</w:t>
      </w:r>
    </w:p>
    <w:p>
      <w:pPr>
        <w:spacing w:before="221" w:line="228" w:lineRule="auto"/>
        <w:ind w:left="433"/>
        <w:rPr>
          <w:rFonts w:ascii="宋体" w:hAnsi="宋体" w:eastAsia="宋体" w:cs="宋体"/>
          <w:sz w:val="20"/>
          <w:szCs w:val="20"/>
        </w:rPr>
      </w:pPr>
      <w:r>
        <w:rPr>
          <w:rFonts w:ascii="宋体" w:hAnsi="宋体" w:eastAsia="宋体" w:cs="宋体"/>
          <w:spacing w:val="5"/>
          <w:sz w:val="20"/>
          <w:szCs w:val="20"/>
        </w:rPr>
        <w:t>3.1</w:t>
      </w:r>
      <w:r>
        <w:rPr>
          <w:rFonts w:ascii="宋体" w:hAnsi="宋体" w:eastAsia="宋体" w:cs="宋体"/>
          <w:spacing w:val="-34"/>
          <w:sz w:val="20"/>
          <w:szCs w:val="20"/>
        </w:rPr>
        <w:t xml:space="preserve"> </w:t>
      </w:r>
      <w:r>
        <w:rPr>
          <w:rFonts w:ascii="宋体" w:hAnsi="宋体" w:eastAsia="宋体" w:cs="宋体"/>
          <w:spacing w:val="5"/>
          <w:sz w:val="20"/>
          <w:szCs w:val="20"/>
        </w:rPr>
        <w:t>调试和试运行</w:t>
      </w:r>
    </w:p>
    <w:p>
      <w:pPr>
        <w:spacing w:before="220" w:line="468" w:lineRule="exact"/>
        <w:ind w:right="52"/>
        <w:jc w:val="right"/>
        <w:rPr>
          <w:rFonts w:ascii="宋体" w:hAnsi="宋体" w:eastAsia="宋体" w:cs="宋体"/>
          <w:sz w:val="20"/>
          <w:szCs w:val="20"/>
        </w:rPr>
      </w:pPr>
      <w:r>
        <w:rPr>
          <w:rFonts w:ascii="宋体" w:hAnsi="宋体" w:eastAsia="宋体" w:cs="宋体"/>
          <w:spacing w:val="9"/>
          <w:position w:val="20"/>
          <w:sz w:val="20"/>
          <w:szCs w:val="20"/>
        </w:rPr>
        <w:t>3.1.1</w:t>
      </w:r>
      <w:r>
        <w:rPr>
          <w:rFonts w:ascii="宋体" w:hAnsi="宋体" w:eastAsia="宋体" w:cs="宋体"/>
          <w:spacing w:val="-16"/>
          <w:position w:val="20"/>
          <w:sz w:val="20"/>
          <w:szCs w:val="20"/>
        </w:rPr>
        <w:t xml:space="preserve"> </w:t>
      </w:r>
      <w:r>
        <w:rPr>
          <w:rFonts w:ascii="宋体" w:hAnsi="宋体" w:eastAsia="宋体" w:cs="宋体"/>
          <w:spacing w:val="9"/>
          <w:position w:val="20"/>
          <w:sz w:val="20"/>
          <w:szCs w:val="20"/>
        </w:rPr>
        <w:t>中标人应负责在现场进行车辆的调试及试运行工作。并提供调试和试运行所需的工具、设</w:t>
      </w:r>
    </w:p>
    <w:p>
      <w:pPr>
        <w:spacing w:before="1" w:line="227" w:lineRule="auto"/>
        <w:ind w:left="11"/>
        <w:rPr>
          <w:rFonts w:ascii="宋体" w:hAnsi="宋体" w:eastAsia="宋体" w:cs="宋体"/>
          <w:sz w:val="20"/>
          <w:szCs w:val="20"/>
        </w:rPr>
      </w:pPr>
      <w:r>
        <w:rPr>
          <w:rFonts w:ascii="宋体" w:hAnsi="宋体" w:eastAsia="宋体" w:cs="宋体"/>
          <w:spacing w:val="7"/>
          <w:sz w:val="20"/>
          <w:szCs w:val="20"/>
        </w:rPr>
        <w:t>备、仪器和劳务人员。</w:t>
      </w:r>
    </w:p>
    <w:p>
      <w:pPr>
        <w:spacing w:before="221" w:line="432" w:lineRule="auto"/>
        <w:ind w:left="8" w:firstLine="424"/>
        <w:rPr>
          <w:rFonts w:ascii="宋体" w:hAnsi="宋体" w:eastAsia="宋体" w:cs="宋体"/>
          <w:sz w:val="20"/>
          <w:szCs w:val="20"/>
        </w:rPr>
      </w:pPr>
      <w:r>
        <w:rPr>
          <w:rFonts w:ascii="宋体" w:hAnsi="宋体" w:eastAsia="宋体" w:cs="宋体"/>
          <w:spacing w:val="9"/>
          <w:sz w:val="20"/>
          <w:szCs w:val="20"/>
        </w:rPr>
        <w:t>3.1.2中标人应委派从事调试和试运行同类车辆有</w:t>
      </w:r>
      <w:r>
        <w:rPr>
          <w:rFonts w:ascii="宋体" w:hAnsi="宋体" w:eastAsia="宋体" w:cs="宋体"/>
          <w:spacing w:val="-59"/>
          <w:sz w:val="20"/>
          <w:szCs w:val="20"/>
        </w:rPr>
        <w:t xml:space="preserve"> </w:t>
      </w:r>
      <w:r>
        <w:rPr>
          <w:rFonts w:ascii="宋体" w:hAnsi="宋体" w:eastAsia="宋体" w:cs="宋体"/>
          <w:spacing w:val="9"/>
          <w:sz w:val="20"/>
          <w:szCs w:val="20"/>
        </w:rPr>
        <w:t>5年以上工作经</w:t>
      </w:r>
      <w:r>
        <w:rPr>
          <w:rFonts w:ascii="宋体" w:hAnsi="宋体" w:eastAsia="宋体" w:cs="宋体"/>
          <w:spacing w:val="8"/>
          <w:sz w:val="20"/>
          <w:szCs w:val="20"/>
        </w:rPr>
        <w:t>验的人员在现场负责此项工作，</w:t>
      </w:r>
      <w:r>
        <w:rPr>
          <w:rFonts w:ascii="宋体" w:hAnsi="宋体" w:eastAsia="宋体" w:cs="宋体"/>
          <w:sz w:val="20"/>
          <w:szCs w:val="20"/>
        </w:rPr>
        <w:t xml:space="preserve"> </w:t>
      </w:r>
      <w:r>
        <w:rPr>
          <w:rFonts w:ascii="宋体" w:hAnsi="宋体" w:eastAsia="宋体" w:cs="宋体"/>
          <w:spacing w:val="9"/>
          <w:sz w:val="20"/>
          <w:szCs w:val="20"/>
        </w:rPr>
        <w:t>检测车辆的设计、制造、运行效果等方面的情况，并负责与招标人联系有关工作。招标人认为该人员</w:t>
      </w:r>
    </w:p>
    <w:p>
      <w:pPr>
        <w:spacing w:before="1" w:line="227" w:lineRule="auto"/>
        <w:ind w:left="12"/>
        <w:rPr>
          <w:rFonts w:ascii="宋体" w:hAnsi="宋体" w:eastAsia="宋体" w:cs="宋体"/>
          <w:sz w:val="20"/>
          <w:szCs w:val="20"/>
        </w:rPr>
      </w:pPr>
      <w:r>
        <w:rPr>
          <w:rFonts w:ascii="宋体" w:hAnsi="宋体" w:eastAsia="宋体" w:cs="宋体"/>
          <w:spacing w:val="9"/>
          <w:sz w:val="20"/>
          <w:szCs w:val="20"/>
        </w:rPr>
        <w:t>不合适时，中标人应按招标人的要求立即予以更</w:t>
      </w:r>
      <w:r>
        <w:rPr>
          <w:rFonts w:ascii="宋体" w:hAnsi="宋体" w:eastAsia="宋体" w:cs="宋体"/>
          <w:spacing w:val="8"/>
          <w:sz w:val="20"/>
          <w:szCs w:val="20"/>
        </w:rPr>
        <w:t>换。</w:t>
      </w:r>
    </w:p>
    <w:p>
      <w:pPr>
        <w:spacing w:before="65" w:line="468" w:lineRule="exact"/>
        <w:ind w:right="54"/>
        <w:jc w:val="right"/>
        <w:rPr>
          <w:rFonts w:ascii="宋体" w:hAnsi="宋体" w:eastAsia="宋体" w:cs="宋体"/>
          <w:sz w:val="20"/>
          <w:szCs w:val="20"/>
        </w:rPr>
      </w:pPr>
      <w:r>
        <w:rPr>
          <w:rFonts w:ascii="宋体" w:hAnsi="宋体" w:eastAsia="宋体" w:cs="宋体"/>
          <w:spacing w:val="6"/>
          <w:position w:val="20"/>
          <w:sz w:val="20"/>
          <w:szCs w:val="20"/>
        </w:rPr>
        <w:t>3.1.3</w:t>
      </w:r>
      <w:r>
        <w:rPr>
          <w:rFonts w:ascii="宋体" w:hAnsi="宋体" w:eastAsia="宋体" w:cs="宋体"/>
          <w:spacing w:val="-21"/>
          <w:position w:val="20"/>
          <w:sz w:val="20"/>
          <w:szCs w:val="20"/>
        </w:rPr>
        <w:t xml:space="preserve"> </w:t>
      </w:r>
      <w:r>
        <w:rPr>
          <w:rFonts w:ascii="宋体" w:hAnsi="宋体" w:eastAsia="宋体" w:cs="宋体"/>
          <w:spacing w:val="6"/>
          <w:position w:val="20"/>
          <w:sz w:val="20"/>
          <w:szCs w:val="20"/>
        </w:rPr>
        <w:t>中标人应在车辆调试和试运行</w:t>
      </w:r>
      <w:r>
        <w:rPr>
          <w:rFonts w:ascii="宋体" w:hAnsi="宋体" w:eastAsia="宋体" w:cs="宋体"/>
          <w:spacing w:val="-35"/>
          <w:position w:val="20"/>
          <w:sz w:val="20"/>
          <w:szCs w:val="20"/>
        </w:rPr>
        <w:t xml:space="preserve"> </w:t>
      </w:r>
      <w:r>
        <w:rPr>
          <w:rFonts w:ascii="宋体" w:hAnsi="宋体" w:eastAsia="宋体" w:cs="宋体"/>
          <w:spacing w:val="6"/>
          <w:position w:val="20"/>
          <w:sz w:val="20"/>
          <w:szCs w:val="20"/>
        </w:rPr>
        <w:t>20</w:t>
      </w:r>
      <w:r>
        <w:rPr>
          <w:rFonts w:ascii="宋体" w:hAnsi="宋体" w:eastAsia="宋体" w:cs="宋体"/>
          <w:spacing w:val="-36"/>
          <w:position w:val="20"/>
          <w:sz w:val="20"/>
          <w:szCs w:val="20"/>
        </w:rPr>
        <w:t xml:space="preserve"> </w:t>
      </w:r>
      <w:r>
        <w:rPr>
          <w:rFonts w:ascii="宋体" w:hAnsi="宋体" w:eastAsia="宋体" w:cs="宋体"/>
          <w:spacing w:val="6"/>
          <w:position w:val="20"/>
          <w:sz w:val="20"/>
          <w:szCs w:val="20"/>
        </w:rPr>
        <w:t>天前，向招标人提交调试和试运行的程序和记录表格，供</w:t>
      </w:r>
    </w:p>
    <w:p>
      <w:pPr>
        <w:spacing w:line="228" w:lineRule="auto"/>
        <w:ind w:left="9"/>
        <w:rPr>
          <w:rFonts w:ascii="宋体" w:hAnsi="宋体" w:eastAsia="宋体" w:cs="宋体"/>
          <w:sz w:val="20"/>
          <w:szCs w:val="20"/>
        </w:rPr>
      </w:pPr>
      <w:r>
        <w:rPr>
          <w:rFonts w:ascii="宋体" w:hAnsi="宋体" w:eastAsia="宋体" w:cs="宋体"/>
          <w:spacing w:val="6"/>
          <w:sz w:val="20"/>
          <w:szCs w:val="20"/>
        </w:rPr>
        <w:t>招标人批准。</w:t>
      </w:r>
    </w:p>
    <w:p>
      <w:pPr>
        <w:spacing w:before="220" w:line="468" w:lineRule="exact"/>
        <w:ind w:right="54"/>
        <w:jc w:val="right"/>
        <w:rPr>
          <w:rFonts w:ascii="宋体" w:hAnsi="宋体" w:eastAsia="宋体" w:cs="宋体"/>
          <w:sz w:val="20"/>
          <w:szCs w:val="20"/>
        </w:rPr>
      </w:pPr>
      <w:r>
        <w:rPr>
          <w:rFonts w:ascii="宋体" w:hAnsi="宋体" w:eastAsia="宋体" w:cs="宋体"/>
          <w:spacing w:val="9"/>
          <w:position w:val="20"/>
          <w:sz w:val="20"/>
          <w:szCs w:val="20"/>
        </w:rPr>
        <w:t>3.1.4</w:t>
      </w:r>
      <w:r>
        <w:rPr>
          <w:rFonts w:ascii="宋体" w:hAnsi="宋体" w:eastAsia="宋体" w:cs="宋体"/>
          <w:spacing w:val="-19"/>
          <w:position w:val="20"/>
          <w:sz w:val="20"/>
          <w:szCs w:val="20"/>
        </w:rPr>
        <w:t xml:space="preserve"> </w:t>
      </w:r>
      <w:r>
        <w:rPr>
          <w:rFonts w:ascii="宋体" w:hAnsi="宋体" w:eastAsia="宋体" w:cs="宋体"/>
          <w:spacing w:val="9"/>
          <w:position w:val="20"/>
          <w:sz w:val="20"/>
          <w:szCs w:val="20"/>
        </w:rPr>
        <w:t>中标人接到招标人通知后必须及时派员到达现场，并做好调试和试运行的准备工作。在没</w:t>
      </w:r>
    </w:p>
    <w:p>
      <w:pPr>
        <w:spacing w:line="227" w:lineRule="auto"/>
        <w:ind w:left="9"/>
        <w:rPr>
          <w:rFonts w:ascii="宋体" w:hAnsi="宋体" w:eastAsia="宋体" w:cs="宋体"/>
          <w:sz w:val="20"/>
          <w:szCs w:val="20"/>
        </w:rPr>
      </w:pPr>
      <w:r>
        <w:rPr>
          <w:rFonts w:ascii="宋体" w:hAnsi="宋体" w:eastAsia="宋体" w:cs="宋体"/>
          <w:spacing w:val="9"/>
          <w:sz w:val="20"/>
          <w:szCs w:val="20"/>
        </w:rPr>
        <w:t>有得到招标人允许前，中标人不能更换和撤走任何一个指导人员。</w:t>
      </w:r>
    </w:p>
    <w:p>
      <w:pPr>
        <w:spacing w:before="221" w:line="432" w:lineRule="auto"/>
        <w:ind w:left="26" w:right="54" w:firstLine="407"/>
        <w:rPr>
          <w:rFonts w:ascii="宋体" w:hAnsi="宋体" w:eastAsia="宋体" w:cs="宋体"/>
          <w:sz w:val="20"/>
          <w:szCs w:val="20"/>
        </w:rPr>
      </w:pPr>
      <w:r>
        <w:rPr>
          <w:rFonts w:ascii="宋体" w:hAnsi="宋体" w:eastAsia="宋体" w:cs="宋体"/>
          <w:spacing w:val="9"/>
          <w:sz w:val="20"/>
          <w:szCs w:val="20"/>
        </w:rPr>
        <w:t>3.1.5</w:t>
      </w:r>
      <w:r>
        <w:rPr>
          <w:rFonts w:ascii="宋体" w:hAnsi="宋体" w:eastAsia="宋体" w:cs="宋体"/>
          <w:spacing w:val="-19"/>
          <w:sz w:val="20"/>
          <w:szCs w:val="20"/>
        </w:rPr>
        <w:t xml:space="preserve"> </w:t>
      </w:r>
      <w:r>
        <w:rPr>
          <w:rFonts w:ascii="宋体" w:hAnsi="宋体" w:eastAsia="宋体" w:cs="宋体"/>
          <w:spacing w:val="9"/>
          <w:sz w:val="20"/>
          <w:szCs w:val="20"/>
        </w:rPr>
        <w:t>中标人应根据被招标人批准的计划并有招标人代表在场的情况下进行调试和试运行；所有</w:t>
      </w:r>
      <w:r>
        <w:rPr>
          <w:rFonts w:ascii="宋体" w:hAnsi="宋体" w:eastAsia="宋体" w:cs="宋体"/>
          <w:sz w:val="20"/>
          <w:szCs w:val="20"/>
        </w:rPr>
        <w:t xml:space="preserve"> </w:t>
      </w:r>
      <w:r>
        <w:rPr>
          <w:rFonts w:ascii="宋体" w:hAnsi="宋体" w:eastAsia="宋体" w:cs="宋体"/>
          <w:spacing w:val="9"/>
          <w:sz w:val="20"/>
          <w:szCs w:val="20"/>
        </w:rPr>
        <w:t>的记录和报告应提交招标人。由于中标人原因造成的调试和试运行失败及</w:t>
      </w:r>
      <w:r>
        <w:rPr>
          <w:rFonts w:ascii="宋体" w:hAnsi="宋体" w:eastAsia="宋体" w:cs="宋体"/>
          <w:spacing w:val="8"/>
          <w:sz w:val="20"/>
          <w:szCs w:val="20"/>
        </w:rPr>
        <w:t>由此引起的延误和所发生的</w:t>
      </w:r>
    </w:p>
    <w:p>
      <w:pPr>
        <w:spacing w:before="1" w:line="227" w:lineRule="auto"/>
        <w:ind w:left="20"/>
        <w:rPr>
          <w:rFonts w:ascii="宋体" w:hAnsi="宋体" w:eastAsia="宋体" w:cs="宋体"/>
          <w:sz w:val="20"/>
          <w:szCs w:val="20"/>
        </w:rPr>
      </w:pPr>
      <w:r>
        <w:rPr>
          <w:rFonts w:ascii="宋体" w:hAnsi="宋体" w:eastAsia="宋体" w:cs="宋体"/>
          <w:spacing w:val="6"/>
          <w:sz w:val="20"/>
          <w:szCs w:val="20"/>
        </w:rPr>
        <w:t>费用由中标人负责。</w:t>
      </w:r>
    </w:p>
    <w:p>
      <w:pPr>
        <w:spacing w:before="222" w:line="226" w:lineRule="auto"/>
        <w:ind w:left="433"/>
        <w:rPr>
          <w:rFonts w:ascii="宋体" w:hAnsi="宋体" w:eastAsia="宋体" w:cs="宋体"/>
          <w:sz w:val="20"/>
          <w:szCs w:val="20"/>
        </w:rPr>
      </w:pPr>
      <w:r>
        <w:rPr>
          <w:rFonts w:ascii="宋体" w:hAnsi="宋体" w:eastAsia="宋体" w:cs="宋体"/>
          <w:spacing w:val="8"/>
          <w:sz w:val="20"/>
          <w:szCs w:val="20"/>
        </w:rPr>
        <w:t>3.1.6</w:t>
      </w:r>
      <w:r>
        <w:rPr>
          <w:rFonts w:ascii="宋体" w:hAnsi="宋体" w:eastAsia="宋体" w:cs="宋体"/>
          <w:spacing w:val="-21"/>
          <w:sz w:val="20"/>
          <w:szCs w:val="20"/>
        </w:rPr>
        <w:t xml:space="preserve"> </w:t>
      </w:r>
      <w:r>
        <w:rPr>
          <w:rFonts w:ascii="宋体" w:hAnsi="宋体" w:eastAsia="宋体" w:cs="宋体"/>
          <w:spacing w:val="8"/>
          <w:sz w:val="20"/>
          <w:szCs w:val="20"/>
        </w:rPr>
        <w:t>投标人应承担调试和试运行工作所需的一切费用，此费用包含在投标总价内。</w:t>
      </w:r>
    </w:p>
    <w:p>
      <w:pPr>
        <w:spacing w:before="222" w:line="228" w:lineRule="auto"/>
        <w:ind w:left="13"/>
        <w:rPr>
          <w:rFonts w:ascii="宋体" w:hAnsi="宋体" w:eastAsia="宋体" w:cs="宋体"/>
          <w:sz w:val="20"/>
          <w:szCs w:val="20"/>
        </w:rPr>
      </w:pPr>
      <w:r>
        <w:rPr>
          <w:rFonts w:ascii="宋体" w:hAnsi="宋体" w:eastAsia="宋体" w:cs="宋体"/>
          <w:spacing w:val="2"/>
          <w:sz w:val="20"/>
          <w:szCs w:val="20"/>
        </w:rPr>
        <w:t>3.2</w:t>
      </w:r>
      <w:r>
        <w:rPr>
          <w:rFonts w:ascii="宋体" w:hAnsi="宋体" w:eastAsia="宋体" w:cs="宋体"/>
          <w:spacing w:val="-39"/>
          <w:sz w:val="20"/>
          <w:szCs w:val="20"/>
        </w:rPr>
        <w:t xml:space="preserve"> </w:t>
      </w:r>
      <w:r>
        <w:rPr>
          <w:rFonts w:ascii="宋体" w:hAnsi="宋体" w:eastAsia="宋体" w:cs="宋体"/>
          <w:spacing w:val="2"/>
          <w:sz w:val="20"/>
          <w:szCs w:val="20"/>
        </w:rPr>
        <w:t>验收</w:t>
      </w:r>
    </w:p>
    <w:p>
      <w:pPr>
        <w:spacing w:before="222" w:line="227" w:lineRule="auto"/>
        <w:ind w:left="433"/>
        <w:rPr>
          <w:rFonts w:ascii="宋体" w:hAnsi="宋体" w:eastAsia="宋体" w:cs="宋体"/>
          <w:sz w:val="20"/>
          <w:szCs w:val="20"/>
        </w:rPr>
      </w:pPr>
      <w:r>
        <w:rPr>
          <w:rFonts w:ascii="宋体" w:hAnsi="宋体" w:eastAsia="宋体" w:cs="宋体"/>
          <w:spacing w:val="8"/>
          <w:sz w:val="20"/>
          <w:szCs w:val="20"/>
        </w:rPr>
        <w:t>3.2.1</w:t>
      </w:r>
      <w:r>
        <w:rPr>
          <w:rFonts w:ascii="宋体" w:hAnsi="宋体" w:eastAsia="宋体" w:cs="宋体"/>
          <w:spacing w:val="-36"/>
          <w:sz w:val="20"/>
          <w:szCs w:val="20"/>
        </w:rPr>
        <w:t xml:space="preserve"> </w:t>
      </w:r>
      <w:r>
        <w:rPr>
          <w:rFonts w:ascii="宋体" w:hAnsi="宋体" w:eastAsia="宋体" w:cs="宋体"/>
          <w:spacing w:val="8"/>
          <w:sz w:val="20"/>
          <w:szCs w:val="20"/>
        </w:rPr>
        <w:t>投标人在投标时须提供验收项目的具体内容，供招标人批准。</w:t>
      </w:r>
    </w:p>
    <w:p>
      <w:pPr>
        <w:spacing w:before="221" w:line="228" w:lineRule="auto"/>
        <w:ind w:left="433"/>
        <w:rPr>
          <w:rFonts w:ascii="宋体" w:hAnsi="宋体" w:eastAsia="宋体" w:cs="宋体"/>
          <w:sz w:val="20"/>
          <w:szCs w:val="20"/>
        </w:rPr>
      </w:pPr>
      <w:r>
        <w:rPr>
          <w:rFonts w:ascii="宋体" w:hAnsi="宋体" w:eastAsia="宋体" w:cs="宋体"/>
          <w:spacing w:val="8"/>
          <w:sz w:val="20"/>
          <w:szCs w:val="20"/>
        </w:rPr>
        <w:t>3.2.2</w:t>
      </w:r>
      <w:r>
        <w:rPr>
          <w:rFonts w:ascii="宋体" w:hAnsi="宋体" w:eastAsia="宋体" w:cs="宋体"/>
          <w:spacing w:val="-33"/>
          <w:sz w:val="20"/>
          <w:szCs w:val="20"/>
        </w:rPr>
        <w:t xml:space="preserve"> </w:t>
      </w:r>
      <w:r>
        <w:rPr>
          <w:rFonts w:ascii="宋体" w:hAnsi="宋体" w:eastAsia="宋体" w:cs="宋体"/>
          <w:spacing w:val="8"/>
          <w:sz w:val="20"/>
          <w:szCs w:val="20"/>
        </w:rPr>
        <w:t>投标人应负责车辆的保护、保养及清洁，直到移交招标人为止。</w:t>
      </w:r>
    </w:p>
    <w:p>
      <w:pPr>
        <w:spacing w:before="221" w:line="228" w:lineRule="auto"/>
        <w:ind w:left="433"/>
        <w:rPr>
          <w:rFonts w:ascii="宋体" w:hAnsi="宋体" w:eastAsia="宋体" w:cs="宋体"/>
          <w:sz w:val="20"/>
          <w:szCs w:val="20"/>
        </w:rPr>
      </w:pPr>
      <w:r>
        <w:rPr>
          <w:rFonts w:ascii="宋体" w:hAnsi="宋体" w:eastAsia="宋体" w:cs="宋体"/>
          <w:spacing w:val="5"/>
          <w:sz w:val="20"/>
          <w:szCs w:val="20"/>
        </w:rPr>
        <w:t>3.2.3</w:t>
      </w:r>
      <w:r>
        <w:rPr>
          <w:rFonts w:ascii="宋体" w:hAnsi="宋体" w:eastAsia="宋体" w:cs="宋体"/>
          <w:spacing w:val="-40"/>
          <w:sz w:val="20"/>
          <w:szCs w:val="20"/>
        </w:rPr>
        <w:t xml:space="preserve"> </w:t>
      </w:r>
      <w:r>
        <w:rPr>
          <w:rFonts w:ascii="宋体" w:hAnsi="宋体" w:eastAsia="宋体" w:cs="宋体"/>
          <w:spacing w:val="5"/>
          <w:sz w:val="20"/>
          <w:szCs w:val="20"/>
        </w:rPr>
        <w:t>验收合格条件：</w:t>
      </w:r>
    </w:p>
    <w:p>
      <w:pPr>
        <w:spacing w:before="222" w:line="227" w:lineRule="auto"/>
        <w:ind w:left="433"/>
        <w:rPr>
          <w:rFonts w:ascii="宋体" w:hAnsi="宋体" w:eastAsia="宋体" w:cs="宋体"/>
          <w:sz w:val="20"/>
          <w:szCs w:val="20"/>
        </w:rPr>
      </w:pPr>
      <w:r>
        <w:fldChar w:fldCharType="begin"/>
      </w:r>
      <w:r>
        <w:instrText xml:space="preserve"> HYPERLINK "3.2.3.1" </w:instrText>
      </w:r>
      <w:r>
        <w:fldChar w:fldCharType="separate"/>
      </w:r>
      <w:r>
        <w:rPr>
          <w:rFonts w:ascii="宋体" w:hAnsi="宋体" w:eastAsia="宋体" w:cs="宋体"/>
          <w:spacing w:val="8"/>
          <w:sz w:val="20"/>
          <w:szCs w:val="20"/>
        </w:rPr>
        <w:t>3.2.3.1</w:t>
      </w:r>
      <w:r>
        <w:rPr>
          <w:rFonts w:ascii="宋体" w:hAnsi="宋体" w:eastAsia="宋体" w:cs="宋体"/>
          <w:spacing w:val="8"/>
          <w:sz w:val="20"/>
          <w:szCs w:val="20"/>
        </w:rPr>
        <w:fldChar w:fldCharType="end"/>
      </w:r>
      <w:r>
        <w:rPr>
          <w:rFonts w:ascii="宋体" w:hAnsi="宋体" w:eastAsia="宋体" w:cs="宋体"/>
          <w:spacing w:val="-41"/>
          <w:sz w:val="20"/>
          <w:szCs w:val="20"/>
        </w:rPr>
        <w:t xml:space="preserve"> </w:t>
      </w:r>
      <w:r>
        <w:rPr>
          <w:rFonts w:ascii="宋体" w:hAnsi="宋体" w:eastAsia="宋体" w:cs="宋体"/>
          <w:spacing w:val="8"/>
          <w:sz w:val="20"/>
          <w:szCs w:val="20"/>
        </w:rPr>
        <w:t>试运行时，各项性能指标满足</w:t>
      </w:r>
      <w:r>
        <w:rPr>
          <w:rFonts w:ascii="宋体" w:hAnsi="宋体" w:eastAsia="宋体" w:cs="宋体"/>
          <w:spacing w:val="7"/>
          <w:sz w:val="20"/>
          <w:szCs w:val="20"/>
        </w:rPr>
        <w:t>技术合同标书要求；</w:t>
      </w:r>
    </w:p>
    <w:p>
      <w:pPr>
        <w:spacing w:before="221" w:line="228" w:lineRule="auto"/>
        <w:ind w:left="433"/>
        <w:rPr>
          <w:rFonts w:ascii="宋体" w:hAnsi="宋体" w:eastAsia="宋体" w:cs="宋体"/>
          <w:sz w:val="20"/>
          <w:szCs w:val="20"/>
        </w:rPr>
      </w:pPr>
      <w:r>
        <w:fldChar w:fldCharType="begin"/>
      </w:r>
      <w:r>
        <w:instrText xml:space="preserve"> HYPERLINK "3.2.3.2" </w:instrText>
      </w:r>
      <w:r>
        <w:fldChar w:fldCharType="separate"/>
      </w:r>
      <w:r>
        <w:rPr>
          <w:rFonts w:ascii="宋体" w:hAnsi="宋体" w:eastAsia="宋体" w:cs="宋体"/>
          <w:spacing w:val="8"/>
          <w:sz w:val="20"/>
          <w:szCs w:val="20"/>
        </w:rPr>
        <w:t>3.2.3.2</w:t>
      </w:r>
      <w:r>
        <w:rPr>
          <w:rFonts w:ascii="宋体" w:hAnsi="宋体" w:eastAsia="宋体" w:cs="宋体"/>
          <w:spacing w:val="8"/>
          <w:sz w:val="20"/>
          <w:szCs w:val="20"/>
        </w:rPr>
        <w:fldChar w:fldCharType="end"/>
      </w:r>
      <w:r>
        <w:rPr>
          <w:rFonts w:ascii="宋体" w:hAnsi="宋体" w:eastAsia="宋体" w:cs="宋体"/>
          <w:spacing w:val="-39"/>
          <w:sz w:val="20"/>
          <w:szCs w:val="20"/>
        </w:rPr>
        <w:t xml:space="preserve"> </w:t>
      </w:r>
      <w:r>
        <w:rPr>
          <w:rFonts w:ascii="宋体" w:hAnsi="宋体" w:eastAsia="宋体" w:cs="宋体"/>
          <w:spacing w:val="8"/>
          <w:sz w:val="20"/>
          <w:szCs w:val="20"/>
        </w:rPr>
        <w:t>调试和试运行时出现的问题巳</w:t>
      </w:r>
      <w:r>
        <w:rPr>
          <w:rFonts w:ascii="宋体" w:hAnsi="宋体" w:eastAsia="宋体" w:cs="宋体"/>
          <w:spacing w:val="7"/>
          <w:sz w:val="20"/>
          <w:szCs w:val="20"/>
        </w:rPr>
        <w:t>被解决至招标人认可；</w:t>
      </w:r>
    </w:p>
    <w:p>
      <w:pPr>
        <w:spacing w:before="222" w:line="227" w:lineRule="auto"/>
        <w:ind w:left="433"/>
        <w:rPr>
          <w:rFonts w:ascii="宋体" w:hAnsi="宋体" w:eastAsia="宋体" w:cs="宋体"/>
          <w:sz w:val="20"/>
          <w:szCs w:val="20"/>
        </w:rPr>
      </w:pPr>
      <w:r>
        <w:fldChar w:fldCharType="begin"/>
      </w:r>
      <w:r>
        <w:instrText xml:space="preserve"> HYPERLINK "3.2.3.3" </w:instrText>
      </w:r>
      <w:r>
        <w:fldChar w:fldCharType="separate"/>
      </w:r>
      <w:r>
        <w:rPr>
          <w:rFonts w:ascii="宋体" w:hAnsi="宋体" w:eastAsia="宋体" w:cs="宋体"/>
          <w:spacing w:val="6"/>
          <w:sz w:val="20"/>
          <w:szCs w:val="20"/>
        </w:rPr>
        <w:t>3.2.3.3</w:t>
      </w:r>
      <w:r>
        <w:rPr>
          <w:rFonts w:ascii="宋体" w:hAnsi="宋体" w:eastAsia="宋体" w:cs="宋体"/>
          <w:spacing w:val="6"/>
          <w:sz w:val="20"/>
          <w:szCs w:val="20"/>
        </w:rPr>
        <w:fldChar w:fldCharType="end"/>
      </w:r>
      <w:r>
        <w:rPr>
          <w:rFonts w:ascii="宋体" w:hAnsi="宋体" w:eastAsia="宋体" w:cs="宋体"/>
          <w:spacing w:val="-8"/>
          <w:sz w:val="20"/>
          <w:szCs w:val="20"/>
        </w:rPr>
        <w:t xml:space="preserve"> </w:t>
      </w:r>
      <w:r>
        <w:rPr>
          <w:rFonts w:ascii="宋体" w:hAnsi="宋体" w:eastAsia="宋体" w:cs="宋体"/>
          <w:spacing w:val="6"/>
          <w:sz w:val="20"/>
          <w:szCs w:val="20"/>
        </w:rPr>
        <w:t>已提供了合同范围内的全部货物和资料。</w:t>
      </w:r>
    </w:p>
    <w:p>
      <w:pPr>
        <w:spacing w:before="222" w:line="228" w:lineRule="auto"/>
        <w:ind w:left="13"/>
        <w:rPr>
          <w:rFonts w:ascii="宋体" w:hAnsi="宋体" w:eastAsia="宋体" w:cs="宋体"/>
          <w:sz w:val="20"/>
          <w:szCs w:val="20"/>
        </w:rPr>
      </w:pPr>
      <w:r>
        <w:rPr>
          <w:rFonts w:ascii="宋体" w:hAnsi="宋体" w:eastAsia="宋体" w:cs="宋体"/>
          <w:spacing w:val="4"/>
          <w:sz w:val="20"/>
          <w:szCs w:val="20"/>
        </w:rPr>
        <w:t>3.3</w:t>
      </w:r>
      <w:r>
        <w:rPr>
          <w:rFonts w:ascii="宋体" w:hAnsi="宋体" w:eastAsia="宋体" w:cs="宋体"/>
          <w:spacing w:val="-37"/>
          <w:sz w:val="20"/>
          <w:szCs w:val="20"/>
        </w:rPr>
        <w:t xml:space="preserve"> </w:t>
      </w:r>
      <w:r>
        <w:rPr>
          <w:rFonts w:ascii="宋体" w:hAnsi="宋体" w:eastAsia="宋体" w:cs="宋体"/>
          <w:spacing w:val="4"/>
          <w:sz w:val="20"/>
          <w:szCs w:val="20"/>
        </w:rPr>
        <w:t>售后服务</w:t>
      </w:r>
    </w:p>
    <w:p>
      <w:pPr>
        <w:spacing w:before="221" w:line="227" w:lineRule="auto"/>
        <w:ind w:left="433"/>
        <w:rPr>
          <w:rFonts w:ascii="宋体" w:hAnsi="宋体" w:eastAsia="宋体" w:cs="宋体"/>
          <w:sz w:val="20"/>
          <w:szCs w:val="20"/>
        </w:rPr>
      </w:pPr>
      <w:r>
        <w:rPr>
          <w:rFonts w:ascii="宋体" w:hAnsi="宋体" w:eastAsia="宋体" w:cs="宋体"/>
          <w:spacing w:val="6"/>
          <w:sz w:val="20"/>
          <w:szCs w:val="20"/>
        </w:rPr>
        <w:t>3.3.1</w:t>
      </w:r>
      <w:r>
        <w:rPr>
          <w:rFonts w:ascii="宋体" w:hAnsi="宋体" w:eastAsia="宋体" w:cs="宋体"/>
          <w:spacing w:val="-30"/>
          <w:sz w:val="20"/>
          <w:szCs w:val="20"/>
        </w:rPr>
        <w:t xml:space="preserve"> </w:t>
      </w:r>
      <w:r>
        <w:rPr>
          <w:rFonts w:ascii="宋体" w:hAnsi="宋体" w:eastAsia="宋体" w:cs="宋体"/>
          <w:spacing w:val="6"/>
          <w:sz w:val="20"/>
          <w:szCs w:val="20"/>
        </w:rPr>
        <w:t>售后服务机构相关要求</w:t>
      </w:r>
    </w:p>
    <w:p>
      <w:pPr>
        <w:spacing w:before="222" w:line="227" w:lineRule="auto"/>
        <w:ind w:left="433"/>
        <w:rPr>
          <w:rFonts w:ascii="宋体" w:hAnsi="宋体" w:eastAsia="宋体" w:cs="宋体"/>
          <w:sz w:val="20"/>
          <w:szCs w:val="20"/>
        </w:rPr>
      </w:pPr>
      <w:r>
        <w:fldChar w:fldCharType="begin"/>
      </w:r>
      <w:r>
        <w:instrText xml:space="preserve"> HYPERLINK "3.3.1.1" </w:instrText>
      </w:r>
      <w:r>
        <w:fldChar w:fldCharType="separate"/>
      </w:r>
      <w:r>
        <w:rPr>
          <w:rFonts w:ascii="宋体" w:hAnsi="宋体" w:eastAsia="宋体" w:cs="宋体"/>
          <w:spacing w:val="9"/>
          <w:sz w:val="20"/>
          <w:szCs w:val="20"/>
        </w:rPr>
        <w:t>3.3.1.1</w:t>
      </w:r>
      <w:r>
        <w:rPr>
          <w:rFonts w:ascii="宋体" w:hAnsi="宋体" w:eastAsia="宋体" w:cs="宋体"/>
          <w:spacing w:val="9"/>
          <w:sz w:val="20"/>
          <w:szCs w:val="20"/>
        </w:rPr>
        <w:fldChar w:fldCharType="end"/>
      </w:r>
      <w:r>
        <w:rPr>
          <w:rFonts w:ascii="宋体" w:hAnsi="宋体" w:eastAsia="宋体" w:cs="宋体"/>
          <w:spacing w:val="-28"/>
          <w:sz w:val="20"/>
          <w:szCs w:val="20"/>
        </w:rPr>
        <w:t xml:space="preserve"> </w:t>
      </w:r>
      <w:r>
        <w:rPr>
          <w:rFonts w:ascii="宋体" w:hAnsi="宋体" w:eastAsia="宋体" w:cs="宋体"/>
          <w:spacing w:val="9"/>
          <w:sz w:val="20"/>
          <w:szCs w:val="20"/>
        </w:rPr>
        <w:t>投标文件提供拟供货物制造商针对售后服务机构的授权证明文件，并提供该机构的营业</w:t>
      </w:r>
    </w:p>
    <w:p>
      <w:pPr>
        <w:spacing w:before="222" w:line="227" w:lineRule="auto"/>
        <w:ind w:left="8"/>
        <w:rPr>
          <w:rFonts w:ascii="宋体" w:hAnsi="宋体" w:eastAsia="宋体" w:cs="宋体"/>
          <w:sz w:val="20"/>
          <w:szCs w:val="20"/>
        </w:rPr>
      </w:pPr>
      <w:r>
        <w:rPr>
          <w:rFonts w:ascii="宋体" w:hAnsi="宋体" w:eastAsia="宋体" w:cs="宋体"/>
          <w:spacing w:val="9"/>
          <w:sz w:val="20"/>
          <w:szCs w:val="20"/>
        </w:rPr>
        <w:t>执照副本、售后服务机构的地址、联系人、联系方式等信息。</w:t>
      </w:r>
    </w:p>
    <w:p>
      <w:pPr>
        <w:spacing w:before="222" w:line="432" w:lineRule="auto"/>
        <w:ind w:left="24" w:firstLine="408"/>
        <w:jc w:val="both"/>
        <w:rPr>
          <w:rFonts w:ascii="宋体" w:hAnsi="宋体" w:eastAsia="宋体" w:cs="宋体"/>
          <w:sz w:val="20"/>
          <w:szCs w:val="20"/>
        </w:rPr>
      </w:pPr>
      <w:r>
        <w:fldChar w:fldCharType="begin"/>
      </w:r>
      <w:r>
        <w:instrText xml:space="preserve"> HYPERLINK "3.3.1.2" </w:instrText>
      </w:r>
      <w:r>
        <w:fldChar w:fldCharType="separate"/>
      </w:r>
      <w:r>
        <w:rPr>
          <w:rFonts w:ascii="宋体" w:hAnsi="宋体" w:eastAsia="宋体" w:cs="宋体"/>
          <w:spacing w:val="-2"/>
          <w:sz w:val="20"/>
          <w:szCs w:val="20"/>
        </w:rPr>
        <w:t>3.3.1.2</w:t>
      </w:r>
      <w:r>
        <w:rPr>
          <w:rFonts w:ascii="宋体" w:hAnsi="宋体" w:eastAsia="宋体" w:cs="宋体"/>
          <w:spacing w:val="-2"/>
          <w:sz w:val="20"/>
          <w:szCs w:val="20"/>
        </w:rPr>
        <w:fldChar w:fldCharType="end"/>
      </w:r>
      <w:r>
        <w:rPr>
          <w:rFonts w:ascii="宋体" w:hAnsi="宋体" w:eastAsia="宋体" w:cs="宋体"/>
          <w:spacing w:val="-21"/>
          <w:sz w:val="20"/>
          <w:szCs w:val="20"/>
        </w:rPr>
        <w:t xml:space="preserve"> </w:t>
      </w:r>
      <w:r>
        <w:rPr>
          <w:rFonts w:ascii="宋体" w:hAnsi="宋体" w:eastAsia="宋体" w:cs="宋体"/>
          <w:spacing w:val="-2"/>
          <w:sz w:val="20"/>
          <w:szCs w:val="20"/>
        </w:rPr>
        <w:t>中标后，属于保修范围、内容的项目，投标人所有维修服务必</w:t>
      </w:r>
      <w:r>
        <w:rPr>
          <w:rFonts w:ascii="宋体" w:hAnsi="宋体" w:eastAsia="宋体" w:cs="宋体"/>
          <w:spacing w:val="-3"/>
          <w:sz w:val="20"/>
          <w:szCs w:val="20"/>
        </w:rPr>
        <w:t>须是</w:t>
      </w:r>
      <w:r>
        <w:rPr>
          <w:rFonts w:ascii="宋体" w:hAnsi="宋体" w:eastAsia="宋体" w:cs="宋体"/>
          <w:spacing w:val="-32"/>
          <w:sz w:val="20"/>
          <w:szCs w:val="20"/>
        </w:rPr>
        <w:t xml:space="preserve"> </w:t>
      </w:r>
      <w:r>
        <w:rPr>
          <w:rFonts w:ascii="宋体" w:hAnsi="宋体" w:eastAsia="宋体" w:cs="宋体"/>
          <w:spacing w:val="-3"/>
          <w:sz w:val="20"/>
          <w:szCs w:val="20"/>
        </w:rPr>
        <w:t>7*24</w:t>
      </w:r>
      <w:r>
        <w:rPr>
          <w:rFonts w:ascii="宋体" w:hAnsi="宋体" w:eastAsia="宋体" w:cs="宋体"/>
          <w:spacing w:val="-32"/>
          <w:sz w:val="20"/>
          <w:szCs w:val="20"/>
        </w:rPr>
        <w:t xml:space="preserve"> </w:t>
      </w:r>
      <w:r>
        <w:rPr>
          <w:rFonts w:ascii="宋体" w:hAnsi="宋体" w:eastAsia="宋体" w:cs="宋体"/>
          <w:spacing w:val="-3"/>
          <w:sz w:val="20"/>
          <w:szCs w:val="20"/>
        </w:rPr>
        <w:t>小时“随传响应</w:t>
      </w:r>
      <w:r>
        <w:rPr>
          <w:rFonts w:ascii="宋体" w:hAnsi="宋体" w:eastAsia="宋体" w:cs="宋体"/>
          <w:spacing w:val="-70"/>
          <w:sz w:val="20"/>
          <w:szCs w:val="20"/>
        </w:rPr>
        <w:t xml:space="preserve"> </w:t>
      </w:r>
      <w:r>
        <w:rPr>
          <w:rFonts w:ascii="宋体" w:hAnsi="宋体" w:eastAsia="宋体" w:cs="宋体"/>
          <w:spacing w:val="-3"/>
          <w:sz w:val="20"/>
          <w:szCs w:val="20"/>
        </w:rPr>
        <w:t>”，</w:t>
      </w:r>
      <w:r>
        <w:rPr>
          <w:rFonts w:ascii="宋体" w:hAnsi="宋体" w:eastAsia="宋体" w:cs="宋体"/>
          <w:sz w:val="20"/>
          <w:szCs w:val="20"/>
        </w:rPr>
        <w:t xml:space="preserve"> </w:t>
      </w:r>
      <w:r>
        <w:rPr>
          <w:rFonts w:ascii="宋体" w:hAnsi="宋体" w:eastAsia="宋体" w:cs="宋体"/>
          <w:spacing w:val="7"/>
          <w:sz w:val="20"/>
          <w:szCs w:val="20"/>
        </w:rPr>
        <w:t>即在接到报修通知后</w:t>
      </w:r>
      <w:r>
        <w:rPr>
          <w:rFonts w:ascii="宋体" w:hAnsi="宋体" w:eastAsia="宋体" w:cs="宋体"/>
          <w:spacing w:val="-17"/>
          <w:sz w:val="20"/>
          <w:szCs w:val="20"/>
        </w:rPr>
        <w:t xml:space="preserve"> </w:t>
      </w:r>
      <w:r>
        <w:rPr>
          <w:rFonts w:ascii="宋体" w:hAnsi="宋体" w:eastAsia="宋体" w:cs="宋体"/>
          <w:spacing w:val="7"/>
          <w:sz w:val="20"/>
          <w:szCs w:val="20"/>
        </w:rPr>
        <w:t>1</w:t>
      </w:r>
      <w:r>
        <w:rPr>
          <w:rFonts w:ascii="宋体" w:hAnsi="宋体" w:eastAsia="宋体" w:cs="宋体"/>
          <w:spacing w:val="-33"/>
          <w:sz w:val="20"/>
          <w:szCs w:val="20"/>
        </w:rPr>
        <w:t xml:space="preserve"> </w:t>
      </w:r>
      <w:r>
        <w:rPr>
          <w:rFonts w:ascii="宋体" w:hAnsi="宋体" w:eastAsia="宋体" w:cs="宋体"/>
          <w:spacing w:val="7"/>
          <w:sz w:val="20"/>
          <w:szCs w:val="20"/>
        </w:rPr>
        <w:t>小时内做出响应，24</w:t>
      </w:r>
      <w:r>
        <w:rPr>
          <w:rFonts w:ascii="宋体" w:hAnsi="宋体" w:eastAsia="宋体" w:cs="宋体"/>
          <w:spacing w:val="-34"/>
          <w:sz w:val="20"/>
          <w:szCs w:val="20"/>
        </w:rPr>
        <w:t xml:space="preserve"> </w:t>
      </w:r>
      <w:r>
        <w:rPr>
          <w:rFonts w:ascii="宋体" w:hAnsi="宋体" w:eastAsia="宋体" w:cs="宋体"/>
          <w:spacing w:val="7"/>
          <w:sz w:val="20"/>
          <w:szCs w:val="20"/>
        </w:rPr>
        <w:t>小时内提供现场服务，且必须连续进行，直至故障排除、</w:t>
      </w:r>
    </w:p>
    <w:p>
      <w:pPr>
        <w:spacing w:before="1" w:line="227" w:lineRule="auto"/>
        <w:ind w:left="12"/>
        <w:rPr>
          <w:rFonts w:ascii="宋体" w:hAnsi="宋体" w:eastAsia="宋体" w:cs="宋体"/>
          <w:sz w:val="20"/>
          <w:szCs w:val="20"/>
        </w:rPr>
      </w:pPr>
      <w:r>
        <w:rPr>
          <w:rFonts w:ascii="宋体" w:hAnsi="宋体" w:eastAsia="宋体" w:cs="宋体"/>
          <w:spacing w:val="7"/>
          <w:sz w:val="20"/>
          <w:szCs w:val="20"/>
        </w:rPr>
        <w:t>设备完全恢复正常为止。</w:t>
      </w:r>
    </w:p>
    <w:p>
      <w:pPr>
        <w:spacing w:before="221" w:line="227" w:lineRule="auto"/>
        <w:ind w:left="433"/>
        <w:rPr>
          <w:rFonts w:ascii="宋体" w:hAnsi="宋体" w:eastAsia="宋体" w:cs="宋体"/>
          <w:sz w:val="20"/>
          <w:szCs w:val="20"/>
        </w:rPr>
      </w:pPr>
      <w:r>
        <w:fldChar w:fldCharType="begin"/>
      </w:r>
      <w:r>
        <w:instrText xml:space="preserve"> HYPERLINK "3.3.1.3" </w:instrText>
      </w:r>
      <w:r>
        <w:fldChar w:fldCharType="separate"/>
      </w:r>
      <w:r>
        <w:rPr>
          <w:rFonts w:ascii="宋体" w:hAnsi="宋体" w:eastAsia="宋体" w:cs="宋体"/>
          <w:spacing w:val="8"/>
          <w:sz w:val="20"/>
          <w:szCs w:val="20"/>
        </w:rPr>
        <w:t>3.3.1.3</w:t>
      </w:r>
      <w:r>
        <w:rPr>
          <w:rFonts w:ascii="宋体" w:hAnsi="宋体" w:eastAsia="宋体" w:cs="宋体"/>
          <w:spacing w:val="8"/>
          <w:sz w:val="20"/>
          <w:szCs w:val="20"/>
        </w:rPr>
        <w:fldChar w:fldCharType="end"/>
      </w:r>
      <w:r>
        <w:rPr>
          <w:rFonts w:ascii="宋体" w:hAnsi="宋体" w:eastAsia="宋体" w:cs="宋体"/>
          <w:spacing w:val="-22"/>
          <w:sz w:val="20"/>
          <w:szCs w:val="20"/>
        </w:rPr>
        <w:t xml:space="preserve"> </w:t>
      </w:r>
      <w:r>
        <w:rPr>
          <w:rFonts w:ascii="宋体" w:hAnsi="宋体" w:eastAsia="宋体" w:cs="宋体"/>
          <w:spacing w:val="8"/>
          <w:sz w:val="20"/>
          <w:szCs w:val="20"/>
        </w:rPr>
        <w:t>该售后服务机构须具备易损件、常用备件仓库，提供仓库地址、实地照片等资料。</w:t>
      </w:r>
    </w:p>
    <w:p>
      <w:pPr>
        <w:spacing w:before="222" w:line="468" w:lineRule="exact"/>
        <w:ind w:right="54"/>
        <w:jc w:val="right"/>
        <w:rPr>
          <w:rFonts w:ascii="宋体" w:hAnsi="宋体" w:eastAsia="宋体" w:cs="宋体"/>
          <w:sz w:val="20"/>
          <w:szCs w:val="20"/>
        </w:rPr>
      </w:pPr>
      <w:r>
        <w:rPr>
          <w:rFonts w:ascii="宋体" w:hAnsi="宋体" w:eastAsia="宋体" w:cs="宋体"/>
          <w:spacing w:val="6"/>
          <w:position w:val="20"/>
          <w:sz w:val="20"/>
          <w:szCs w:val="20"/>
        </w:rPr>
        <w:t>3.3.2</w:t>
      </w:r>
      <w:r>
        <w:rPr>
          <w:rFonts w:ascii="宋体" w:hAnsi="宋体" w:eastAsia="宋体" w:cs="宋体"/>
          <w:spacing w:val="-18"/>
          <w:position w:val="20"/>
          <w:sz w:val="20"/>
          <w:szCs w:val="20"/>
        </w:rPr>
        <w:t xml:space="preserve"> </w:t>
      </w:r>
      <w:r>
        <w:rPr>
          <w:rFonts w:ascii="宋体" w:hAnsi="宋体" w:eastAsia="宋体" w:cs="宋体"/>
          <w:spacing w:val="6"/>
          <w:position w:val="20"/>
          <w:sz w:val="20"/>
          <w:szCs w:val="20"/>
        </w:rPr>
        <w:t>中标人必须为所有车辆及随车附属设备提供为期</w:t>
      </w:r>
      <w:r>
        <w:rPr>
          <w:rFonts w:ascii="宋体" w:hAnsi="宋体" w:eastAsia="宋体" w:cs="宋体"/>
          <w:spacing w:val="-34"/>
          <w:position w:val="20"/>
          <w:sz w:val="20"/>
          <w:szCs w:val="20"/>
        </w:rPr>
        <w:t xml:space="preserve"> </w:t>
      </w:r>
      <w:r>
        <w:rPr>
          <w:rFonts w:ascii="宋体" w:hAnsi="宋体" w:eastAsia="宋体" w:cs="宋体"/>
          <w:spacing w:val="6"/>
          <w:position w:val="20"/>
          <w:sz w:val="20"/>
          <w:szCs w:val="20"/>
        </w:rPr>
        <w:t>24</w:t>
      </w:r>
      <w:r>
        <w:rPr>
          <w:rFonts w:ascii="宋体" w:hAnsi="宋体" w:eastAsia="宋体" w:cs="宋体"/>
          <w:spacing w:val="-40"/>
          <w:position w:val="20"/>
          <w:sz w:val="20"/>
          <w:szCs w:val="20"/>
        </w:rPr>
        <w:t xml:space="preserve"> </w:t>
      </w:r>
      <w:r>
        <w:rPr>
          <w:rFonts w:ascii="宋体" w:hAnsi="宋体" w:eastAsia="宋体" w:cs="宋体"/>
          <w:spacing w:val="6"/>
          <w:position w:val="20"/>
          <w:sz w:val="20"/>
          <w:szCs w:val="20"/>
        </w:rPr>
        <w:t>个月的免费保修期，时间从验收合格之</w:t>
      </w:r>
    </w:p>
    <w:p>
      <w:pPr>
        <w:spacing w:before="1" w:line="227" w:lineRule="auto"/>
        <w:ind w:left="44"/>
        <w:rPr>
          <w:rFonts w:ascii="宋体" w:hAnsi="宋体" w:eastAsia="宋体" w:cs="宋体"/>
          <w:sz w:val="20"/>
          <w:szCs w:val="20"/>
        </w:rPr>
      </w:pPr>
      <w:r>
        <w:rPr>
          <w:rFonts w:ascii="宋体" w:hAnsi="宋体" w:eastAsia="宋体" w:cs="宋体"/>
          <w:spacing w:val="9"/>
          <w:sz w:val="20"/>
          <w:szCs w:val="20"/>
        </w:rPr>
        <w:t>日算起。保修期内由于设备质量原因造成的</w:t>
      </w:r>
      <w:r>
        <w:rPr>
          <w:rFonts w:ascii="宋体" w:hAnsi="宋体" w:eastAsia="宋体" w:cs="宋体"/>
          <w:spacing w:val="8"/>
          <w:sz w:val="20"/>
          <w:szCs w:val="20"/>
        </w:rPr>
        <w:t>损伤和损坏，中标人必须免费修复和更换。</w:t>
      </w:r>
    </w:p>
    <w:p>
      <w:pPr>
        <w:spacing w:before="221" w:line="228" w:lineRule="auto"/>
        <w:ind w:left="433"/>
        <w:rPr>
          <w:rFonts w:ascii="宋体" w:hAnsi="宋体" w:eastAsia="宋体" w:cs="宋体"/>
          <w:sz w:val="20"/>
          <w:szCs w:val="20"/>
        </w:rPr>
      </w:pPr>
      <w:r>
        <w:rPr>
          <w:rFonts w:ascii="宋体" w:hAnsi="宋体" w:eastAsia="宋体" w:cs="宋体"/>
          <w:spacing w:val="8"/>
          <w:sz w:val="20"/>
          <w:szCs w:val="20"/>
        </w:rPr>
        <w:t>3.3.3</w:t>
      </w:r>
      <w:r>
        <w:rPr>
          <w:rFonts w:ascii="宋体" w:hAnsi="宋体" w:eastAsia="宋体" w:cs="宋体"/>
          <w:spacing w:val="-21"/>
          <w:sz w:val="20"/>
          <w:szCs w:val="20"/>
        </w:rPr>
        <w:t xml:space="preserve"> </w:t>
      </w:r>
      <w:r>
        <w:rPr>
          <w:rFonts w:ascii="宋体" w:hAnsi="宋体" w:eastAsia="宋体" w:cs="宋体"/>
          <w:spacing w:val="8"/>
          <w:sz w:val="20"/>
          <w:szCs w:val="20"/>
        </w:rPr>
        <w:t>免费保修除故障的维修外，还包括车辆的常规检查、调校、润滑等保养内容。</w:t>
      </w:r>
    </w:p>
    <w:p>
      <w:pPr>
        <w:spacing w:before="221" w:line="432" w:lineRule="auto"/>
        <w:ind w:left="8" w:right="54" w:firstLine="425"/>
        <w:rPr>
          <w:rFonts w:ascii="宋体" w:hAnsi="宋体" w:eastAsia="宋体" w:cs="宋体"/>
          <w:sz w:val="20"/>
          <w:szCs w:val="20"/>
        </w:rPr>
      </w:pPr>
      <w:r>
        <w:rPr>
          <w:rFonts w:ascii="宋体" w:hAnsi="宋体" w:eastAsia="宋体" w:cs="宋体"/>
          <w:spacing w:val="10"/>
          <w:sz w:val="20"/>
          <w:szCs w:val="20"/>
        </w:rPr>
        <w:t>3.3.4</w:t>
      </w:r>
      <w:r>
        <w:rPr>
          <w:rFonts w:ascii="宋体" w:hAnsi="宋体" w:eastAsia="宋体" w:cs="宋体"/>
          <w:spacing w:val="-39"/>
          <w:sz w:val="20"/>
          <w:szCs w:val="20"/>
        </w:rPr>
        <w:t xml:space="preserve"> </w:t>
      </w:r>
      <w:r>
        <w:rPr>
          <w:rFonts w:ascii="宋体" w:hAnsi="宋体" w:eastAsia="宋体" w:cs="宋体"/>
          <w:spacing w:val="10"/>
          <w:sz w:val="20"/>
          <w:szCs w:val="20"/>
        </w:rPr>
        <w:t>保修期结束前必须由中标人的工程师</w:t>
      </w:r>
      <w:r>
        <w:rPr>
          <w:rFonts w:ascii="宋体" w:hAnsi="宋体" w:eastAsia="宋体" w:cs="宋体"/>
          <w:spacing w:val="9"/>
          <w:sz w:val="20"/>
          <w:szCs w:val="20"/>
        </w:rPr>
        <w:t>和招标人代表一起对车辆进行一次全面测试和检查。</w:t>
      </w:r>
      <w:r>
        <w:rPr>
          <w:rFonts w:ascii="宋体" w:hAnsi="宋体" w:eastAsia="宋体" w:cs="宋体"/>
          <w:sz w:val="20"/>
          <w:szCs w:val="20"/>
        </w:rPr>
        <w:t xml:space="preserve"> </w:t>
      </w:r>
      <w:r>
        <w:rPr>
          <w:rFonts w:ascii="宋体" w:hAnsi="宋体" w:eastAsia="宋体" w:cs="宋体"/>
          <w:spacing w:val="9"/>
          <w:sz w:val="20"/>
          <w:szCs w:val="20"/>
        </w:rPr>
        <w:t>任何合理问题中标人必须负责解决，并得到</w:t>
      </w:r>
      <w:r>
        <w:rPr>
          <w:rFonts w:ascii="宋体" w:hAnsi="宋体" w:eastAsia="宋体" w:cs="宋体"/>
          <w:spacing w:val="8"/>
          <w:sz w:val="20"/>
          <w:szCs w:val="20"/>
        </w:rPr>
        <w:t>招标人代表的认可。在修理之后</w:t>
      </w:r>
      <w:r>
        <w:rPr>
          <w:rFonts w:ascii="宋体" w:hAnsi="宋体" w:eastAsia="宋体" w:cs="宋体"/>
          <w:spacing w:val="-32"/>
          <w:sz w:val="20"/>
          <w:szCs w:val="20"/>
        </w:rPr>
        <w:t xml:space="preserve"> </w:t>
      </w:r>
      <w:r>
        <w:rPr>
          <w:rFonts w:ascii="宋体" w:hAnsi="宋体" w:eastAsia="宋体" w:cs="宋体"/>
          <w:spacing w:val="8"/>
          <w:sz w:val="20"/>
          <w:szCs w:val="20"/>
        </w:rPr>
        <w:t>5</w:t>
      </w:r>
      <w:r>
        <w:rPr>
          <w:rFonts w:ascii="宋体" w:hAnsi="宋体" w:eastAsia="宋体" w:cs="宋体"/>
          <w:spacing w:val="-36"/>
          <w:sz w:val="20"/>
          <w:szCs w:val="20"/>
        </w:rPr>
        <w:t xml:space="preserve"> </w:t>
      </w:r>
      <w:r>
        <w:rPr>
          <w:rFonts w:ascii="宋体" w:hAnsi="宋体" w:eastAsia="宋体" w:cs="宋体"/>
          <w:spacing w:val="8"/>
          <w:sz w:val="20"/>
          <w:szCs w:val="20"/>
        </w:rPr>
        <w:t>天内，中标人应将问题</w:t>
      </w:r>
      <w:r>
        <w:rPr>
          <w:rFonts w:ascii="宋体" w:hAnsi="宋体" w:eastAsia="宋体" w:cs="宋体"/>
          <w:sz w:val="20"/>
          <w:szCs w:val="20"/>
        </w:rPr>
        <w:t xml:space="preserve"> </w:t>
      </w:r>
      <w:r>
        <w:rPr>
          <w:rFonts w:ascii="宋体" w:hAnsi="宋体" w:eastAsia="宋体" w:cs="宋体"/>
          <w:spacing w:val="8"/>
          <w:sz w:val="20"/>
          <w:szCs w:val="20"/>
        </w:rPr>
        <w:t>成因、补救措施、完成情况及车辆恢复正常的时间、</w:t>
      </w:r>
      <w:r>
        <w:rPr>
          <w:rFonts w:ascii="宋体" w:hAnsi="宋体" w:eastAsia="宋体" w:cs="宋体"/>
          <w:spacing w:val="-50"/>
          <w:sz w:val="20"/>
          <w:szCs w:val="20"/>
        </w:rPr>
        <w:t xml:space="preserve"> </w:t>
      </w:r>
      <w:r>
        <w:rPr>
          <w:rFonts w:ascii="宋体" w:hAnsi="宋体" w:eastAsia="宋体" w:cs="宋体"/>
          <w:spacing w:val="8"/>
          <w:sz w:val="20"/>
          <w:szCs w:val="20"/>
        </w:rPr>
        <w:t>日期以及保修期内保养计划执行情况等报告招标</w:t>
      </w:r>
    </w:p>
    <w:p>
      <w:pPr>
        <w:spacing w:before="1" w:line="226" w:lineRule="auto"/>
        <w:ind w:left="10"/>
        <w:rPr>
          <w:rFonts w:ascii="宋体" w:hAnsi="宋体" w:eastAsia="宋体" w:cs="宋体"/>
          <w:sz w:val="20"/>
          <w:szCs w:val="20"/>
        </w:rPr>
      </w:pPr>
      <w:r>
        <w:rPr>
          <w:rFonts w:ascii="宋体" w:hAnsi="宋体" w:eastAsia="宋体" w:cs="宋体"/>
          <w:spacing w:val="7"/>
          <w:sz w:val="20"/>
          <w:szCs w:val="20"/>
        </w:rPr>
        <w:t>人。该报告一式两份。</w:t>
      </w:r>
    </w:p>
    <w:p>
      <w:pPr>
        <w:spacing w:before="65" w:line="227" w:lineRule="auto"/>
        <w:ind w:left="13"/>
        <w:rPr>
          <w:rFonts w:ascii="宋体" w:hAnsi="宋体" w:eastAsia="宋体" w:cs="宋体"/>
          <w:sz w:val="20"/>
          <w:szCs w:val="20"/>
        </w:rPr>
      </w:pPr>
      <w:r>
        <w:rPr>
          <w:rFonts w:ascii="宋体" w:hAnsi="宋体" w:eastAsia="宋体" w:cs="宋体"/>
          <w:spacing w:val="7"/>
          <w:sz w:val="20"/>
          <w:szCs w:val="20"/>
        </w:rPr>
        <w:t>3.4</w:t>
      </w:r>
      <w:r>
        <w:rPr>
          <w:rFonts w:ascii="宋体" w:hAnsi="宋体" w:eastAsia="宋体" w:cs="宋体"/>
          <w:spacing w:val="-35"/>
          <w:sz w:val="20"/>
          <w:szCs w:val="20"/>
        </w:rPr>
        <w:t xml:space="preserve"> </w:t>
      </w:r>
      <w:r>
        <w:rPr>
          <w:rFonts w:ascii="宋体" w:hAnsi="宋体" w:eastAsia="宋体" w:cs="宋体"/>
          <w:spacing w:val="7"/>
          <w:sz w:val="20"/>
          <w:szCs w:val="20"/>
        </w:rPr>
        <w:t>备件供应（详见各车辆技术要求）</w:t>
      </w:r>
    </w:p>
    <w:p>
      <w:pPr>
        <w:spacing w:before="222" w:line="226" w:lineRule="auto"/>
        <w:ind w:left="433"/>
        <w:rPr>
          <w:rFonts w:ascii="宋体" w:hAnsi="宋体" w:eastAsia="宋体" w:cs="宋体"/>
          <w:sz w:val="20"/>
          <w:szCs w:val="20"/>
        </w:rPr>
      </w:pPr>
      <w:r>
        <w:rPr>
          <w:rFonts w:ascii="宋体" w:hAnsi="宋体" w:eastAsia="宋体" w:cs="宋体"/>
          <w:spacing w:val="8"/>
          <w:sz w:val="20"/>
          <w:szCs w:val="20"/>
        </w:rPr>
        <w:t>3.4.1</w:t>
      </w:r>
      <w:r>
        <w:rPr>
          <w:rFonts w:ascii="宋体" w:hAnsi="宋体" w:eastAsia="宋体" w:cs="宋体"/>
          <w:spacing w:val="-29"/>
          <w:sz w:val="20"/>
          <w:szCs w:val="20"/>
        </w:rPr>
        <w:t xml:space="preserve"> </w:t>
      </w:r>
      <w:r>
        <w:rPr>
          <w:rFonts w:ascii="宋体" w:hAnsi="宋体" w:eastAsia="宋体" w:cs="宋体"/>
          <w:spacing w:val="8"/>
          <w:sz w:val="20"/>
          <w:szCs w:val="20"/>
        </w:rPr>
        <w:t>投标人应提供车辆的常用零备件，费用计入投标总价。并至少包括：</w:t>
      </w:r>
    </w:p>
    <w:p>
      <w:pPr>
        <w:spacing w:before="222" w:line="228" w:lineRule="auto"/>
        <w:ind w:left="433"/>
        <w:rPr>
          <w:rFonts w:ascii="宋体" w:hAnsi="宋体" w:eastAsia="宋体" w:cs="宋体"/>
          <w:sz w:val="20"/>
          <w:szCs w:val="20"/>
        </w:rPr>
      </w:pPr>
      <w:r>
        <w:fldChar w:fldCharType="begin"/>
      </w:r>
      <w:r>
        <w:instrText xml:space="preserve"> HYPERLINK "3.4.1.1" </w:instrText>
      </w:r>
      <w:r>
        <w:fldChar w:fldCharType="separate"/>
      </w:r>
      <w:r>
        <w:rPr>
          <w:rFonts w:ascii="宋体" w:hAnsi="宋体" w:eastAsia="宋体" w:cs="宋体"/>
          <w:spacing w:val="7"/>
          <w:sz w:val="20"/>
          <w:szCs w:val="20"/>
        </w:rPr>
        <w:t>3.4.1.1</w:t>
      </w:r>
      <w:r>
        <w:rPr>
          <w:rFonts w:ascii="宋体" w:hAnsi="宋体" w:eastAsia="宋体" w:cs="宋体"/>
          <w:spacing w:val="7"/>
          <w:sz w:val="20"/>
          <w:szCs w:val="20"/>
        </w:rPr>
        <w:fldChar w:fldCharType="end"/>
      </w:r>
      <w:r>
        <w:rPr>
          <w:rFonts w:ascii="宋体" w:hAnsi="宋体" w:eastAsia="宋体" w:cs="宋体"/>
          <w:spacing w:val="-31"/>
          <w:sz w:val="20"/>
          <w:szCs w:val="20"/>
        </w:rPr>
        <w:t xml:space="preserve"> </w:t>
      </w:r>
      <w:r>
        <w:rPr>
          <w:rFonts w:ascii="宋体" w:hAnsi="宋体" w:eastAsia="宋体" w:cs="宋体"/>
          <w:spacing w:val="7"/>
          <w:sz w:val="20"/>
          <w:szCs w:val="20"/>
        </w:rPr>
        <w:t>备品、备件品牌、规格与车辆装车件相同。</w:t>
      </w:r>
    </w:p>
    <w:p>
      <w:pPr>
        <w:spacing w:before="221" w:line="227" w:lineRule="auto"/>
        <w:ind w:left="433"/>
        <w:rPr>
          <w:rFonts w:ascii="宋体" w:hAnsi="宋体" w:eastAsia="宋体" w:cs="宋体"/>
          <w:sz w:val="20"/>
          <w:szCs w:val="20"/>
        </w:rPr>
      </w:pPr>
      <w:r>
        <w:rPr>
          <w:rFonts w:ascii="宋体" w:hAnsi="宋体" w:eastAsia="宋体" w:cs="宋体"/>
          <w:spacing w:val="8"/>
          <w:sz w:val="20"/>
          <w:szCs w:val="20"/>
        </w:rPr>
        <w:t>3.4.2</w:t>
      </w:r>
      <w:r>
        <w:rPr>
          <w:rFonts w:ascii="宋体" w:hAnsi="宋体" w:eastAsia="宋体" w:cs="宋体"/>
          <w:spacing w:val="-42"/>
          <w:sz w:val="20"/>
          <w:szCs w:val="20"/>
        </w:rPr>
        <w:t xml:space="preserve"> </w:t>
      </w:r>
      <w:r>
        <w:rPr>
          <w:rFonts w:ascii="宋体" w:hAnsi="宋体" w:eastAsia="宋体" w:cs="宋体"/>
          <w:spacing w:val="8"/>
          <w:sz w:val="20"/>
          <w:szCs w:val="20"/>
        </w:rPr>
        <w:t>在保修期内，</w:t>
      </w:r>
      <w:r>
        <w:rPr>
          <w:rFonts w:ascii="宋体" w:hAnsi="宋体" w:eastAsia="宋体" w:cs="宋体"/>
          <w:spacing w:val="-57"/>
          <w:sz w:val="20"/>
          <w:szCs w:val="20"/>
        </w:rPr>
        <w:t xml:space="preserve"> </w:t>
      </w:r>
      <w:r>
        <w:rPr>
          <w:rFonts w:ascii="宋体" w:hAnsi="宋体" w:eastAsia="宋体" w:cs="宋体"/>
          <w:spacing w:val="8"/>
          <w:sz w:val="20"/>
          <w:szCs w:val="20"/>
        </w:rPr>
        <w:t>由于质量因素而造成的故障和损坏，备件均由</w:t>
      </w:r>
      <w:r>
        <w:rPr>
          <w:rFonts w:ascii="宋体" w:hAnsi="宋体" w:eastAsia="宋体" w:cs="宋体"/>
          <w:spacing w:val="7"/>
          <w:sz w:val="20"/>
          <w:szCs w:val="20"/>
        </w:rPr>
        <w:t>中标人免费提供维修和更换。</w:t>
      </w:r>
    </w:p>
    <w:p>
      <w:pPr>
        <w:spacing w:before="221" w:line="228" w:lineRule="auto"/>
        <w:ind w:left="433"/>
        <w:rPr>
          <w:rFonts w:ascii="宋体" w:hAnsi="宋体" w:eastAsia="宋体" w:cs="宋体"/>
          <w:sz w:val="20"/>
          <w:szCs w:val="20"/>
        </w:rPr>
      </w:pPr>
      <w:r>
        <w:rPr>
          <w:rFonts w:ascii="宋体" w:hAnsi="宋体" w:eastAsia="宋体" w:cs="宋体"/>
          <w:spacing w:val="10"/>
          <w:sz w:val="20"/>
          <w:szCs w:val="20"/>
        </w:rPr>
        <w:t>3.4.3</w:t>
      </w:r>
      <w:r>
        <w:rPr>
          <w:rFonts w:ascii="宋体" w:hAnsi="宋体" w:eastAsia="宋体" w:cs="宋体"/>
          <w:spacing w:val="-38"/>
          <w:sz w:val="20"/>
          <w:szCs w:val="20"/>
        </w:rPr>
        <w:t xml:space="preserve"> </w:t>
      </w:r>
      <w:r>
        <w:rPr>
          <w:rFonts w:ascii="宋体" w:hAnsi="宋体" w:eastAsia="宋体" w:cs="宋体"/>
          <w:spacing w:val="10"/>
          <w:sz w:val="20"/>
          <w:szCs w:val="20"/>
        </w:rPr>
        <w:t>投标时，投标人应列出在保修期</w:t>
      </w:r>
      <w:r>
        <w:rPr>
          <w:rFonts w:ascii="宋体" w:hAnsi="宋体" w:eastAsia="宋体" w:cs="宋体"/>
          <w:spacing w:val="9"/>
          <w:sz w:val="20"/>
          <w:szCs w:val="20"/>
        </w:rPr>
        <w:t>满后正常运行五年的常用配件清单。此项费用单独列出清</w:t>
      </w:r>
    </w:p>
    <w:p>
      <w:pPr>
        <w:spacing w:before="222" w:line="226" w:lineRule="auto"/>
        <w:ind w:left="10"/>
        <w:rPr>
          <w:rFonts w:ascii="宋体" w:hAnsi="宋体" w:eastAsia="宋体" w:cs="宋体"/>
          <w:sz w:val="20"/>
          <w:szCs w:val="20"/>
        </w:rPr>
      </w:pPr>
      <w:r>
        <w:rPr>
          <w:rFonts w:ascii="宋体" w:hAnsi="宋体" w:eastAsia="宋体" w:cs="宋体"/>
          <w:spacing w:val="8"/>
          <w:sz w:val="20"/>
          <w:szCs w:val="20"/>
        </w:rPr>
        <w:t>单和单价，不计入投标总价。</w:t>
      </w:r>
    </w:p>
    <w:p>
      <w:pPr>
        <w:spacing w:before="222" w:line="228" w:lineRule="auto"/>
        <w:ind w:left="433"/>
        <w:rPr>
          <w:rFonts w:ascii="宋体" w:hAnsi="宋体" w:eastAsia="宋体" w:cs="宋体"/>
          <w:sz w:val="20"/>
          <w:szCs w:val="20"/>
        </w:rPr>
      </w:pPr>
      <w:r>
        <w:rPr>
          <w:rFonts w:ascii="宋体" w:hAnsi="宋体" w:eastAsia="宋体" w:cs="宋体"/>
          <w:spacing w:val="5"/>
          <w:sz w:val="20"/>
          <w:szCs w:val="20"/>
        </w:rPr>
        <w:t>3.5</w:t>
      </w:r>
      <w:r>
        <w:rPr>
          <w:rFonts w:ascii="宋体" w:hAnsi="宋体" w:eastAsia="宋体" w:cs="宋体"/>
          <w:spacing w:val="-34"/>
          <w:sz w:val="20"/>
          <w:szCs w:val="20"/>
        </w:rPr>
        <w:t xml:space="preserve"> </w:t>
      </w:r>
      <w:r>
        <w:rPr>
          <w:rFonts w:ascii="宋体" w:hAnsi="宋体" w:eastAsia="宋体" w:cs="宋体"/>
          <w:spacing w:val="5"/>
          <w:sz w:val="20"/>
          <w:szCs w:val="20"/>
        </w:rPr>
        <w:t>维修工具设备</w:t>
      </w:r>
    </w:p>
    <w:p>
      <w:pPr>
        <w:spacing w:before="222" w:line="468" w:lineRule="exact"/>
        <w:ind w:right="54"/>
        <w:jc w:val="right"/>
        <w:rPr>
          <w:rFonts w:ascii="宋体" w:hAnsi="宋体" w:eastAsia="宋体" w:cs="宋体"/>
          <w:sz w:val="20"/>
          <w:szCs w:val="20"/>
        </w:rPr>
      </w:pPr>
      <w:r>
        <w:rPr>
          <w:rFonts w:ascii="宋体" w:hAnsi="宋体" w:eastAsia="宋体" w:cs="宋体"/>
          <w:spacing w:val="9"/>
          <w:position w:val="20"/>
          <w:sz w:val="20"/>
          <w:szCs w:val="20"/>
        </w:rPr>
        <w:t>3.5.1</w:t>
      </w:r>
      <w:r>
        <w:rPr>
          <w:rFonts w:ascii="宋体" w:hAnsi="宋体" w:eastAsia="宋体" w:cs="宋体"/>
          <w:spacing w:val="-28"/>
          <w:position w:val="20"/>
          <w:sz w:val="20"/>
          <w:szCs w:val="20"/>
        </w:rPr>
        <w:t xml:space="preserve"> </w:t>
      </w:r>
      <w:r>
        <w:rPr>
          <w:rFonts w:ascii="宋体" w:hAnsi="宋体" w:eastAsia="宋体" w:cs="宋体"/>
          <w:spacing w:val="9"/>
          <w:position w:val="20"/>
          <w:sz w:val="20"/>
          <w:szCs w:val="20"/>
        </w:rPr>
        <w:t>投标人应提供车辆常用的维修及专用工具(包括附件、中文使用手册)。投标文件中应分别</w:t>
      </w:r>
    </w:p>
    <w:p>
      <w:pPr>
        <w:spacing w:line="226" w:lineRule="auto"/>
        <w:ind w:left="13"/>
        <w:rPr>
          <w:rFonts w:ascii="宋体" w:hAnsi="宋体" w:eastAsia="宋体" w:cs="宋体"/>
          <w:sz w:val="20"/>
          <w:szCs w:val="20"/>
        </w:rPr>
      </w:pPr>
      <w:r>
        <w:rPr>
          <w:rFonts w:ascii="宋体" w:hAnsi="宋体" w:eastAsia="宋体" w:cs="宋体"/>
          <w:spacing w:val="8"/>
          <w:sz w:val="20"/>
          <w:szCs w:val="20"/>
        </w:rPr>
        <w:t>列出清单，费用计入投标总价。</w:t>
      </w:r>
    </w:p>
    <w:p>
      <w:pPr>
        <w:spacing w:before="223" w:line="228" w:lineRule="auto"/>
        <w:ind w:left="433"/>
        <w:rPr>
          <w:rFonts w:ascii="宋体" w:hAnsi="宋体" w:eastAsia="宋体" w:cs="宋体"/>
          <w:sz w:val="20"/>
          <w:szCs w:val="20"/>
        </w:rPr>
      </w:pPr>
      <w:r>
        <w:rPr>
          <w:rFonts w:ascii="宋体" w:hAnsi="宋体" w:eastAsia="宋体" w:cs="宋体"/>
          <w:spacing w:val="9"/>
          <w:sz w:val="20"/>
          <w:szCs w:val="20"/>
        </w:rPr>
        <w:t>3.5.2</w:t>
      </w:r>
      <w:r>
        <w:rPr>
          <w:rFonts w:ascii="宋体" w:hAnsi="宋体" w:eastAsia="宋体" w:cs="宋体"/>
          <w:spacing w:val="-40"/>
          <w:sz w:val="20"/>
          <w:szCs w:val="20"/>
        </w:rPr>
        <w:t xml:space="preserve"> </w:t>
      </w:r>
      <w:r>
        <w:rPr>
          <w:rFonts w:ascii="宋体" w:hAnsi="宋体" w:eastAsia="宋体" w:cs="宋体"/>
          <w:spacing w:val="9"/>
          <w:sz w:val="20"/>
          <w:szCs w:val="20"/>
        </w:rPr>
        <w:t>所有工具必须是全新的，并且不得用于调试和试运行</w:t>
      </w:r>
      <w:r>
        <w:rPr>
          <w:rFonts w:ascii="宋体" w:hAnsi="宋体" w:eastAsia="宋体" w:cs="宋体"/>
          <w:spacing w:val="8"/>
          <w:sz w:val="20"/>
          <w:szCs w:val="20"/>
        </w:rPr>
        <w:t>，能在要求的现场条件下正常工作。</w:t>
      </w:r>
    </w:p>
    <w:p>
      <w:pPr>
        <w:spacing w:before="221" w:line="228" w:lineRule="auto"/>
        <w:ind w:left="433"/>
        <w:rPr>
          <w:rFonts w:ascii="宋体" w:hAnsi="宋体" w:eastAsia="宋体" w:cs="宋体"/>
          <w:sz w:val="20"/>
          <w:szCs w:val="20"/>
        </w:rPr>
      </w:pPr>
      <w:r>
        <w:rPr>
          <w:rFonts w:ascii="宋体" w:hAnsi="宋体" w:eastAsia="宋体" w:cs="宋体"/>
          <w:spacing w:val="8"/>
          <w:sz w:val="20"/>
          <w:szCs w:val="20"/>
        </w:rPr>
        <w:t>3.5.3</w:t>
      </w:r>
      <w:r>
        <w:rPr>
          <w:rFonts w:ascii="宋体" w:hAnsi="宋体" w:eastAsia="宋体" w:cs="宋体"/>
          <w:spacing w:val="-29"/>
          <w:sz w:val="20"/>
          <w:szCs w:val="20"/>
        </w:rPr>
        <w:t xml:space="preserve"> </w:t>
      </w:r>
      <w:r>
        <w:rPr>
          <w:rFonts w:ascii="宋体" w:hAnsi="宋体" w:eastAsia="宋体" w:cs="宋体"/>
          <w:spacing w:val="8"/>
          <w:sz w:val="20"/>
          <w:szCs w:val="20"/>
        </w:rPr>
        <w:t>常用的维修工具和相应的包装箱、工具盒应同车辆一起移交招标人。</w:t>
      </w:r>
    </w:p>
    <w:p>
      <w:pPr>
        <w:spacing w:before="221" w:line="228" w:lineRule="auto"/>
        <w:ind w:left="433"/>
        <w:rPr>
          <w:rFonts w:ascii="宋体" w:hAnsi="宋体" w:eastAsia="宋体" w:cs="宋体"/>
          <w:sz w:val="20"/>
          <w:szCs w:val="20"/>
        </w:rPr>
      </w:pPr>
      <w:r>
        <w:rPr>
          <w:rFonts w:ascii="宋体" w:hAnsi="宋体" w:eastAsia="宋体" w:cs="宋体"/>
          <w:spacing w:val="6"/>
          <w:sz w:val="20"/>
          <w:szCs w:val="20"/>
        </w:rPr>
        <w:t>3.6</w:t>
      </w:r>
      <w:r>
        <w:rPr>
          <w:rFonts w:ascii="宋体" w:hAnsi="宋体" w:eastAsia="宋体" w:cs="宋体"/>
          <w:spacing w:val="-38"/>
          <w:sz w:val="20"/>
          <w:szCs w:val="20"/>
        </w:rPr>
        <w:t xml:space="preserve"> </w:t>
      </w:r>
      <w:r>
        <w:rPr>
          <w:rFonts w:ascii="宋体" w:hAnsi="宋体" w:eastAsia="宋体" w:cs="宋体"/>
          <w:spacing w:val="6"/>
          <w:sz w:val="20"/>
          <w:szCs w:val="20"/>
        </w:rPr>
        <w:t>铭牌和各类标记</w:t>
      </w:r>
    </w:p>
    <w:p>
      <w:pPr>
        <w:spacing w:before="221" w:line="226" w:lineRule="auto"/>
        <w:ind w:left="433"/>
        <w:rPr>
          <w:rFonts w:ascii="宋体" w:hAnsi="宋体" w:eastAsia="宋体" w:cs="宋体"/>
          <w:sz w:val="20"/>
          <w:szCs w:val="20"/>
        </w:rPr>
      </w:pPr>
      <w:r>
        <w:rPr>
          <w:rFonts w:ascii="宋体" w:hAnsi="宋体" w:eastAsia="宋体" w:cs="宋体"/>
          <w:spacing w:val="8"/>
          <w:sz w:val="20"/>
          <w:szCs w:val="20"/>
        </w:rPr>
        <w:t>3.6.1</w:t>
      </w:r>
      <w:r>
        <w:rPr>
          <w:rFonts w:ascii="宋体" w:hAnsi="宋体" w:eastAsia="宋体" w:cs="宋体"/>
          <w:spacing w:val="-21"/>
          <w:sz w:val="20"/>
          <w:szCs w:val="20"/>
        </w:rPr>
        <w:t xml:space="preserve"> </w:t>
      </w:r>
      <w:r>
        <w:rPr>
          <w:rFonts w:ascii="宋体" w:hAnsi="宋体" w:eastAsia="宋体" w:cs="宋体"/>
          <w:spacing w:val="8"/>
          <w:sz w:val="20"/>
          <w:szCs w:val="20"/>
        </w:rPr>
        <w:t>投标人提供的车辆所有铭牌、使用指示、警告标记必须用中文或中英文表示。</w:t>
      </w:r>
    </w:p>
    <w:p>
      <w:pPr>
        <w:spacing w:before="223" w:line="228" w:lineRule="auto"/>
        <w:ind w:left="433"/>
        <w:rPr>
          <w:rFonts w:ascii="宋体" w:hAnsi="宋体" w:eastAsia="宋体" w:cs="宋体"/>
          <w:sz w:val="20"/>
          <w:szCs w:val="20"/>
        </w:rPr>
      </w:pPr>
      <w:r>
        <w:rPr>
          <w:rFonts w:ascii="宋体" w:hAnsi="宋体" w:eastAsia="宋体" w:cs="宋体"/>
          <w:spacing w:val="10"/>
          <w:sz w:val="20"/>
          <w:szCs w:val="20"/>
        </w:rPr>
        <w:t>3.6.2</w:t>
      </w:r>
      <w:r>
        <w:rPr>
          <w:rFonts w:ascii="宋体" w:hAnsi="宋体" w:eastAsia="宋体" w:cs="宋体"/>
          <w:spacing w:val="-41"/>
          <w:sz w:val="20"/>
          <w:szCs w:val="20"/>
        </w:rPr>
        <w:t xml:space="preserve"> </w:t>
      </w:r>
      <w:r>
        <w:rPr>
          <w:rFonts w:ascii="宋体" w:hAnsi="宋体" w:eastAsia="宋体" w:cs="宋体"/>
          <w:spacing w:val="10"/>
          <w:sz w:val="20"/>
          <w:szCs w:val="20"/>
        </w:rPr>
        <w:t>每项设备均应有制造厂的铭牌，并装在</w:t>
      </w:r>
      <w:r>
        <w:rPr>
          <w:rFonts w:ascii="宋体" w:hAnsi="宋体" w:eastAsia="宋体" w:cs="宋体"/>
          <w:spacing w:val="9"/>
          <w:sz w:val="20"/>
          <w:szCs w:val="20"/>
        </w:rPr>
        <w:t>显著的地方。铭牌应清楚标明至少下列内容：制造</w:t>
      </w:r>
    </w:p>
    <w:p>
      <w:pPr>
        <w:spacing w:before="221" w:line="228" w:lineRule="auto"/>
        <w:ind w:left="11"/>
        <w:rPr>
          <w:rFonts w:ascii="宋体" w:hAnsi="宋体" w:eastAsia="宋体" w:cs="宋体"/>
          <w:sz w:val="20"/>
          <w:szCs w:val="20"/>
        </w:rPr>
      </w:pPr>
      <w:r>
        <w:rPr>
          <w:rFonts w:ascii="宋体" w:hAnsi="宋体" w:eastAsia="宋体" w:cs="宋体"/>
          <w:spacing w:val="9"/>
          <w:sz w:val="20"/>
          <w:szCs w:val="20"/>
        </w:rPr>
        <w:t>厂名称、设备名称、型号、制造年月、主要规格和参数、制造编号等。</w:t>
      </w:r>
    </w:p>
    <w:p>
      <w:pPr>
        <w:spacing w:before="221" w:line="468" w:lineRule="exact"/>
        <w:ind w:right="54"/>
        <w:jc w:val="right"/>
        <w:rPr>
          <w:rFonts w:ascii="宋体" w:hAnsi="宋体" w:eastAsia="宋体" w:cs="宋体"/>
          <w:sz w:val="20"/>
          <w:szCs w:val="20"/>
        </w:rPr>
      </w:pPr>
      <w:r>
        <w:rPr>
          <w:rFonts w:ascii="宋体" w:hAnsi="宋体" w:eastAsia="宋体" w:cs="宋体"/>
          <w:spacing w:val="10"/>
          <w:position w:val="20"/>
          <w:sz w:val="20"/>
          <w:szCs w:val="20"/>
        </w:rPr>
        <w:t>3.6.3</w:t>
      </w:r>
      <w:r>
        <w:rPr>
          <w:rFonts w:ascii="宋体" w:hAnsi="宋体" w:eastAsia="宋体" w:cs="宋体"/>
          <w:spacing w:val="-38"/>
          <w:position w:val="20"/>
          <w:sz w:val="20"/>
          <w:szCs w:val="20"/>
        </w:rPr>
        <w:t xml:space="preserve"> </w:t>
      </w:r>
      <w:r>
        <w:rPr>
          <w:rFonts w:ascii="宋体" w:hAnsi="宋体" w:eastAsia="宋体" w:cs="宋体"/>
          <w:spacing w:val="10"/>
          <w:position w:val="20"/>
          <w:sz w:val="20"/>
          <w:szCs w:val="20"/>
        </w:rPr>
        <w:t>各操作按钮和控制装置的明显位</w:t>
      </w:r>
      <w:r>
        <w:rPr>
          <w:rFonts w:ascii="宋体" w:hAnsi="宋体" w:eastAsia="宋体" w:cs="宋体"/>
          <w:spacing w:val="9"/>
          <w:position w:val="20"/>
          <w:sz w:val="20"/>
          <w:szCs w:val="20"/>
        </w:rPr>
        <w:t>置应有操作说明和指示。各种显示装置、仪表应有表明其</w:t>
      </w:r>
    </w:p>
    <w:p>
      <w:pPr>
        <w:spacing w:before="1" w:line="227" w:lineRule="auto"/>
        <w:ind w:left="11"/>
        <w:rPr>
          <w:rFonts w:ascii="宋体" w:hAnsi="宋体" w:eastAsia="宋体" w:cs="宋体"/>
          <w:sz w:val="20"/>
          <w:szCs w:val="20"/>
        </w:rPr>
      </w:pPr>
      <w:r>
        <w:rPr>
          <w:rFonts w:ascii="宋体" w:hAnsi="宋体" w:eastAsia="宋体" w:cs="宋体"/>
          <w:spacing w:val="8"/>
          <w:sz w:val="20"/>
          <w:szCs w:val="20"/>
        </w:rPr>
        <w:t>名称和作用的符号或标记。</w:t>
      </w:r>
    </w:p>
    <w:p>
      <w:pPr>
        <w:spacing w:before="222" w:line="226" w:lineRule="auto"/>
        <w:ind w:left="433"/>
        <w:rPr>
          <w:rFonts w:ascii="宋体" w:hAnsi="宋体" w:eastAsia="宋体" w:cs="宋体"/>
          <w:sz w:val="20"/>
          <w:szCs w:val="20"/>
        </w:rPr>
      </w:pPr>
      <w:r>
        <w:rPr>
          <w:rFonts w:ascii="宋体" w:hAnsi="宋体" w:eastAsia="宋体" w:cs="宋体"/>
          <w:spacing w:val="8"/>
          <w:sz w:val="20"/>
          <w:szCs w:val="20"/>
        </w:rPr>
        <w:t>3.6.4</w:t>
      </w:r>
      <w:r>
        <w:rPr>
          <w:rFonts w:ascii="宋体" w:hAnsi="宋体" w:eastAsia="宋体" w:cs="宋体"/>
          <w:spacing w:val="-26"/>
          <w:sz w:val="20"/>
          <w:szCs w:val="20"/>
        </w:rPr>
        <w:t xml:space="preserve"> </w:t>
      </w:r>
      <w:r>
        <w:rPr>
          <w:rFonts w:ascii="宋体" w:hAnsi="宋体" w:eastAsia="宋体" w:cs="宋体"/>
          <w:spacing w:val="8"/>
          <w:sz w:val="20"/>
          <w:szCs w:val="20"/>
        </w:rPr>
        <w:t>易发生危险的部位应有警告标记。需要经常维护的位置应有简要说</w:t>
      </w:r>
      <w:r>
        <w:rPr>
          <w:rFonts w:ascii="宋体" w:hAnsi="宋体" w:eastAsia="宋体" w:cs="宋体"/>
          <w:spacing w:val="7"/>
          <w:sz w:val="20"/>
          <w:szCs w:val="20"/>
        </w:rPr>
        <w:t>明。</w:t>
      </w:r>
    </w:p>
    <w:p>
      <w:pPr>
        <w:spacing w:before="223" w:line="228" w:lineRule="auto"/>
        <w:ind w:left="433"/>
        <w:rPr>
          <w:rFonts w:ascii="宋体" w:hAnsi="宋体" w:eastAsia="宋体" w:cs="宋体"/>
          <w:sz w:val="20"/>
          <w:szCs w:val="20"/>
        </w:rPr>
      </w:pPr>
      <w:r>
        <w:rPr>
          <w:rFonts w:ascii="宋体" w:hAnsi="宋体" w:eastAsia="宋体" w:cs="宋体"/>
          <w:spacing w:val="4"/>
          <w:sz w:val="20"/>
          <w:szCs w:val="20"/>
        </w:rPr>
        <w:t>3.6.5</w:t>
      </w:r>
      <w:r>
        <w:rPr>
          <w:rFonts w:ascii="宋体" w:hAnsi="宋体" w:eastAsia="宋体" w:cs="宋体"/>
          <w:spacing w:val="-4"/>
          <w:sz w:val="20"/>
          <w:szCs w:val="20"/>
        </w:rPr>
        <w:t xml:space="preserve"> </w:t>
      </w:r>
      <w:r>
        <w:rPr>
          <w:rFonts w:ascii="宋体" w:hAnsi="宋体" w:eastAsia="宋体" w:cs="宋体"/>
          <w:spacing w:val="4"/>
          <w:sz w:val="20"/>
          <w:szCs w:val="20"/>
        </w:rPr>
        <w:t>电气设备的标记和标签：</w:t>
      </w:r>
    </w:p>
    <w:p>
      <w:pPr>
        <w:spacing w:before="220" w:line="228" w:lineRule="auto"/>
        <w:jc w:val="right"/>
        <w:rPr>
          <w:rFonts w:ascii="宋体" w:hAnsi="宋体" w:eastAsia="宋体" w:cs="宋体"/>
          <w:sz w:val="20"/>
          <w:szCs w:val="20"/>
        </w:rPr>
      </w:pPr>
      <w:r>
        <w:fldChar w:fldCharType="begin"/>
      </w:r>
      <w:r>
        <w:instrText xml:space="preserve"> HYPERLINK "3.6.5.1" </w:instrText>
      </w:r>
      <w:r>
        <w:fldChar w:fldCharType="separate"/>
      </w:r>
      <w:r>
        <w:rPr>
          <w:rFonts w:ascii="宋体" w:hAnsi="宋体" w:eastAsia="宋体" w:cs="宋体"/>
          <w:spacing w:val="6"/>
          <w:sz w:val="20"/>
          <w:szCs w:val="20"/>
        </w:rPr>
        <w:t>3.6.5.1</w:t>
      </w:r>
      <w:r>
        <w:rPr>
          <w:rFonts w:ascii="宋体" w:hAnsi="宋体" w:eastAsia="宋体" w:cs="宋体"/>
          <w:spacing w:val="6"/>
          <w:sz w:val="20"/>
          <w:szCs w:val="20"/>
        </w:rPr>
        <w:fldChar w:fldCharType="end"/>
      </w:r>
      <w:r>
        <w:rPr>
          <w:rFonts w:ascii="宋体" w:hAnsi="宋体" w:eastAsia="宋体" w:cs="宋体"/>
          <w:spacing w:val="-40"/>
          <w:sz w:val="20"/>
          <w:szCs w:val="20"/>
        </w:rPr>
        <w:t xml:space="preserve"> </w:t>
      </w:r>
      <w:r>
        <w:rPr>
          <w:rFonts w:ascii="宋体" w:hAnsi="宋体" w:eastAsia="宋体" w:cs="宋体"/>
          <w:spacing w:val="6"/>
          <w:sz w:val="20"/>
          <w:szCs w:val="20"/>
        </w:rPr>
        <w:t>所有电气设备或部件的接线处应清楚地打上永久性标记，连接点两端的标记号必</w:t>
      </w:r>
      <w:r>
        <w:rPr>
          <w:rFonts w:ascii="宋体" w:hAnsi="宋体" w:eastAsia="宋体" w:cs="宋体"/>
          <w:spacing w:val="5"/>
          <w:sz w:val="20"/>
          <w:szCs w:val="20"/>
        </w:rPr>
        <w:t>须相同，</w:t>
      </w:r>
    </w:p>
    <w:p>
      <w:pPr>
        <w:spacing w:before="221" w:line="228" w:lineRule="auto"/>
        <w:ind w:left="9"/>
        <w:rPr>
          <w:rFonts w:ascii="宋体" w:hAnsi="宋体" w:eastAsia="宋体" w:cs="宋体"/>
          <w:sz w:val="20"/>
          <w:szCs w:val="20"/>
        </w:rPr>
      </w:pPr>
      <w:r>
        <w:rPr>
          <w:rFonts w:ascii="宋体" w:hAnsi="宋体" w:eastAsia="宋体" w:cs="宋体"/>
          <w:spacing w:val="8"/>
          <w:sz w:val="20"/>
          <w:szCs w:val="20"/>
        </w:rPr>
        <w:t>标记号应印在护套管上；</w:t>
      </w:r>
    </w:p>
    <w:p>
      <w:pPr>
        <w:spacing w:before="221" w:line="468" w:lineRule="exact"/>
        <w:ind w:right="54"/>
        <w:jc w:val="right"/>
        <w:rPr>
          <w:rFonts w:ascii="宋体" w:hAnsi="宋体" w:eastAsia="宋体" w:cs="宋体"/>
          <w:sz w:val="20"/>
          <w:szCs w:val="20"/>
        </w:rPr>
      </w:pPr>
      <w:r>
        <w:fldChar w:fldCharType="begin"/>
      </w:r>
      <w:r>
        <w:instrText xml:space="preserve"> HYPERLINK "3.6.5.2" </w:instrText>
      </w:r>
      <w:r>
        <w:fldChar w:fldCharType="separate"/>
      </w:r>
      <w:r>
        <w:rPr>
          <w:rFonts w:ascii="宋体" w:hAnsi="宋体" w:eastAsia="宋体" w:cs="宋体"/>
          <w:spacing w:val="9"/>
          <w:position w:val="20"/>
          <w:sz w:val="20"/>
          <w:szCs w:val="20"/>
        </w:rPr>
        <w:t>3.6.5.2</w:t>
      </w:r>
      <w:r>
        <w:rPr>
          <w:rFonts w:ascii="宋体" w:hAnsi="宋体" w:eastAsia="宋体" w:cs="宋体"/>
          <w:spacing w:val="9"/>
          <w:position w:val="20"/>
          <w:sz w:val="20"/>
          <w:szCs w:val="20"/>
        </w:rPr>
        <w:fldChar w:fldCharType="end"/>
      </w:r>
      <w:r>
        <w:rPr>
          <w:rFonts w:ascii="宋体" w:hAnsi="宋体" w:eastAsia="宋体" w:cs="宋体"/>
          <w:spacing w:val="-28"/>
          <w:position w:val="20"/>
          <w:sz w:val="20"/>
          <w:szCs w:val="20"/>
        </w:rPr>
        <w:t xml:space="preserve"> </w:t>
      </w:r>
      <w:r>
        <w:rPr>
          <w:rFonts w:ascii="宋体" w:hAnsi="宋体" w:eastAsia="宋体" w:cs="宋体"/>
          <w:spacing w:val="9"/>
          <w:position w:val="20"/>
          <w:sz w:val="20"/>
          <w:szCs w:val="20"/>
        </w:rPr>
        <w:t>不同作用的电缆和芯线应用不同颜色区分开，需要连接的两端采用相同的颜色，并有标</w:t>
      </w:r>
    </w:p>
    <w:p>
      <w:pPr>
        <w:spacing w:before="1" w:line="229" w:lineRule="auto"/>
        <w:ind w:left="8"/>
        <w:rPr>
          <w:rFonts w:ascii="宋体" w:hAnsi="宋体" w:eastAsia="宋体" w:cs="宋体"/>
          <w:sz w:val="20"/>
          <w:szCs w:val="20"/>
        </w:rPr>
      </w:pPr>
      <w:r>
        <w:rPr>
          <w:rFonts w:ascii="宋体" w:hAnsi="宋体" w:eastAsia="宋体" w:cs="宋体"/>
          <w:spacing w:val="3"/>
          <w:sz w:val="20"/>
          <w:szCs w:val="20"/>
        </w:rPr>
        <w:t>记号。</w:t>
      </w:r>
    </w:p>
    <w:p>
      <w:pPr>
        <w:spacing w:before="220" w:line="228" w:lineRule="auto"/>
        <w:ind w:left="433"/>
        <w:rPr>
          <w:rFonts w:ascii="宋体" w:hAnsi="宋体" w:eastAsia="宋体" w:cs="宋体"/>
          <w:sz w:val="20"/>
          <w:szCs w:val="20"/>
        </w:rPr>
      </w:pPr>
      <w:r>
        <w:rPr>
          <w:rFonts w:ascii="宋体" w:hAnsi="宋体" w:eastAsia="宋体" w:cs="宋体"/>
          <w:spacing w:val="2"/>
          <w:sz w:val="20"/>
          <w:szCs w:val="20"/>
        </w:rPr>
        <w:t>3.7</w:t>
      </w:r>
      <w:r>
        <w:rPr>
          <w:rFonts w:ascii="宋体" w:hAnsi="宋体" w:eastAsia="宋体" w:cs="宋体"/>
          <w:spacing w:val="-38"/>
          <w:sz w:val="20"/>
          <w:szCs w:val="20"/>
        </w:rPr>
        <w:t xml:space="preserve"> </w:t>
      </w:r>
      <w:r>
        <w:rPr>
          <w:rFonts w:ascii="宋体" w:hAnsi="宋体" w:eastAsia="宋体" w:cs="宋体"/>
          <w:spacing w:val="2"/>
          <w:sz w:val="20"/>
          <w:szCs w:val="20"/>
        </w:rPr>
        <w:t>涂漆</w:t>
      </w:r>
    </w:p>
    <w:p>
      <w:pPr>
        <w:spacing w:before="220" w:line="227" w:lineRule="auto"/>
        <w:ind w:left="433"/>
        <w:rPr>
          <w:rFonts w:ascii="宋体" w:hAnsi="宋体" w:eastAsia="宋体" w:cs="宋体"/>
          <w:sz w:val="20"/>
          <w:szCs w:val="20"/>
        </w:rPr>
      </w:pPr>
      <w:r>
        <w:rPr>
          <w:rFonts w:ascii="宋体" w:hAnsi="宋体" w:eastAsia="宋体" w:cs="宋体"/>
          <w:spacing w:val="6"/>
          <w:sz w:val="20"/>
          <w:szCs w:val="20"/>
        </w:rPr>
        <w:t>3.7.1</w:t>
      </w:r>
      <w:r>
        <w:rPr>
          <w:rFonts w:ascii="宋体" w:hAnsi="宋体" w:eastAsia="宋体" w:cs="宋体"/>
          <w:spacing w:val="-22"/>
          <w:sz w:val="20"/>
          <w:szCs w:val="20"/>
        </w:rPr>
        <w:t xml:space="preserve"> </w:t>
      </w:r>
      <w:r>
        <w:rPr>
          <w:rFonts w:ascii="宋体" w:hAnsi="宋体" w:eastAsia="宋体" w:cs="宋体"/>
          <w:spacing w:val="6"/>
          <w:sz w:val="20"/>
          <w:szCs w:val="20"/>
        </w:rPr>
        <w:t>车辆的喷涂应满足</w:t>
      </w:r>
      <w:r>
        <w:rPr>
          <w:rFonts w:ascii="宋体" w:hAnsi="宋体" w:eastAsia="宋体" w:cs="宋体"/>
          <w:spacing w:val="-26"/>
          <w:sz w:val="20"/>
          <w:szCs w:val="20"/>
        </w:rPr>
        <w:t xml:space="preserve"> </w:t>
      </w:r>
      <w:r>
        <w:rPr>
          <w:rFonts w:ascii="宋体" w:hAnsi="宋体" w:eastAsia="宋体" w:cs="宋体"/>
          <w:sz w:val="20"/>
          <w:szCs w:val="20"/>
        </w:rPr>
        <w:t>ICAO</w:t>
      </w:r>
      <w:r>
        <w:rPr>
          <w:rFonts w:ascii="宋体" w:hAnsi="宋体" w:eastAsia="宋体" w:cs="宋体"/>
          <w:spacing w:val="6"/>
          <w:sz w:val="20"/>
          <w:szCs w:val="20"/>
        </w:rPr>
        <w:t>-机场服务标准。</w:t>
      </w:r>
    </w:p>
    <w:p>
      <w:pPr>
        <w:spacing w:before="222" w:line="227" w:lineRule="auto"/>
        <w:ind w:left="433"/>
        <w:rPr>
          <w:rFonts w:ascii="宋体" w:hAnsi="宋体" w:eastAsia="宋体" w:cs="宋体"/>
          <w:sz w:val="20"/>
          <w:szCs w:val="20"/>
        </w:rPr>
      </w:pPr>
      <w:r>
        <w:rPr>
          <w:rFonts w:ascii="宋体" w:hAnsi="宋体" w:eastAsia="宋体" w:cs="宋体"/>
          <w:spacing w:val="9"/>
          <w:sz w:val="20"/>
          <w:szCs w:val="20"/>
        </w:rPr>
        <w:t>3.7.2</w:t>
      </w:r>
      <w:r>
        <w:rPr>
          <w:rFonts w:ascii="宋体" w:hAnsi="宋体" w:eastAsia="宋体" w:cs="宋体"/>
          <w:spacing w:val="-40"/>
          <w:sz w:val="20"/>
          <w:szCs w:val="20"/>
        </w:rPr>
        <w:t xml:space="preserve"> </w:t>
      </w:r>
      <w:r>
        <w:rPr>
          <w:rFonts w:ascii="宋体" w:hAnsi="宋体" w:eastAsia="宋体" w:cs="宋体"/>
          <w:spacing w:val="9"/>
          <w:sz w:val="20"/>
          <w:szCs w:val="20"/>
        </w:rPr>
        <w:t>所有非暴露表面必须进行预加工</w:t>
      </w:r>
      <w:r>
        <w:rPr>
          <w:rFonts w:ascii="宋体" w:hAnsi="宋体" w:eastAsia="宋体" w:cs="宋体"/>
          <w:spacing w:val="8"/>
          <w:sz w:val="20"/>
          <w:szCs w:val="20"/>
        </w:rPr>
        <w:t>和涂底漆，加工后的表面应进行防锈蚀处理。</w:t>
      </w:r>
    </w:p>
    <w:p>
      <w:pPr>
        <w:spacing w:before="222" w:line="227" w:lineRule="auto"/>
        <w:ind w:left="433"/>
        <w:rPr>
          <w:rFonts w:ascii="宋体" w:hAnsi="宋体" w:eastAsia="宋体" w:cs="宋体"/>
          <w:sz w:val="20"/>
          <w:szCs w:val="20"/>
        </w:rPr>
      </w:pPr>
      <w:r>
        <w:rPr>
          <w:rFonts w:ascii="宋体" w:hAnsi="宋体" w:eastAsia="宋体" w:cs="宋体"/>
          <w:spacing w:val="10"/>
          <w:sz w:val="20"/>
          <w:szCs w:val="20"/>
        </w:rPr>
        <w:t>3.7.3</w:t>
      </w:r>
      <w:r>
        <w:rPr>
          <w:rFonts w:ascii="宋体" w:hAnsi="宋体" w:eastAsia="宋体" w:cs="宋体"/>
          <w:spacing w:val="-41"/>
          <w:sz w:val="20"/>
          <w:szCs w:val="20"/>
        </w:rPr>
        <w:t xml:space="preserve"> </w:t>
      </w:r>
      <w:r>
        <w:rPr>
          <w:rFonts w:ascii="宋体" w:hAnsi="宋体" w:eastAsia="宋体" w:cs="宋体"/>
          <w:spacing w:val="10"/>
          <w:sz w:val="20"/>
          <w:szCs w:val="20"/>
        </w:rPr>
        <w:t>所有暴露的表面必须进行预加工、至少</w:t>
      </w:r>
      <w:r>
        <w:rPr>
          <w:rFonts w:ascii="宋体" w:hAnsi="宋体" w:eastAsia="宋体" w:cs="宋体"/>
          <w:spacing w:val="9"/>
          <w:sz w:val="20"/>
          <w:szCs w:val="20"/>
        </w:rPr>
        <w:t>涂两层高锌环氧树脂底漆和一层聚氨酯面漆。在现</w:t>
      </w:r>
    </w:p>
    <w:p>
      <w:pPr>
        <w:spacing w:before="222" w:line="228" w:lineRule="auto"/>
        <w:ind w:left="8"/>
        <w:rPr>
          <w:rFonts w:ascii="宋体" w:hAnsi="宋体" w:eastAsia="宋体" w:cs="宋体"/>
          <w:sz w:val="20"/>
          <w:szCs w:val="20"/>
        </w:rPr>
      </w:pPr>
      <w:r>
        <w:rPr>
          <w:rFonts w:ascii="宋体" w:hAnsi="宋体" w:eastAsia="宋体" w:cs="宋体"/>
          <w:spacing w:val="9"/>
          <w:sz w:val="20"/>
          <w:szCs w:val="20"/>
        </w:rPr>
        <w:t>场条件下应不易脱落、褪色。涂漆应有防腐功能，并易清洁。</w:t>
      </w:r>
    </w:p>
    <w:p>
      <w:pPr>
        <w:spacing w:before="221" w:line="225" w:lineRule="auto"/>
        <w:ind w:left="433"/>
        <w:rPr>
          <w:rFonts w:ascii="宋体" w:hAnsi="宋体" w:eastAsia="宋体" w:cs="宋体"/>
          <w:sz w:val="20"/>
          <w:szCs w:val="20"/>
        </w:rPr>
      </w:pPr>
      <w:r>
        <w:rPr>
          <w:rFonts w:ascii="宋体" w:hAnsi="宋体" w:eastAsia="宋体" w:cs="宋体"/>
          <w:spacing w:val="9"/>
          <w:sz w:val="20"/>
          <w:szCs w:val="20"/>
        </w:rPr>
        <w:t>3.7.4</w:t>
      </w:r>
      <w:r>
        <w:rPr>
          <w:rFonts w:ascii="宋体" w:hAnsi="宋体" w:eastAsia="宋体" w:cs="宋体"/>
          <w:spacing w:val="-35"/>
          <w:sz w:val="20"/>
          <w:szCs w:val="20"/>
        </w:rPr>
        <w:t xml:space="preserve"> </w:t>
      </w:r>
      <w:r>
        <w:rPr>
          <w:rFonts w:ascii="宋体" w:hAnsi="宋体" w:eastAsia="宋体" w:cs="宋体"/>
          <w:spacing w:val="9"/>
          <w:sz w:val="20"/>
          <w:szCs w:val="20"/>
        </w:rPr>
        <w:t>全部金属部件必须能够抗</w:t>
      </w:r>
      <w:r>
        <w:rPr>
          <w:rFonts w:ascii="宋体" w:hAnsi="宋体" w:eastAsia="宋体" w:cs="宋体"/>
          <w:spacing w:val="-39"/>
          <w:sz w:val="20"/>
          <w:szCs w:val="20"/>
        </w:rPr>
        <w:t xml:space="preserve"> </w:t>
      </w:r>
      <w:r>
        <w:rPr>
          <w:rFonts w:ascii="宋体" w:hAnsi="宋体" w:eastAsia="宋体" w:cs="宋体"/>
          <w:sz w:val="20"/>
          <w:szCs w:val="20"/>
        </w:rPr>
        <w:t>GLYCOL</w:t>
      </w:r>
      <w:r>
        <w:rPr>
          <w:rFonts w:ascii="宋体" w:hAnsi="宋体" w:eastAsia="宋体" w:cs="宋体"/>
          <w:spacing w:val="9"/>
          <w:sz w:val="20"/>
          <w:szCs w:val="20"/>
        </w:rPr>
        <w:t>,</w:t>
      </w:r>
      <w:r>
        <w:rPr>
          <w:rFonts w:ascii="宋体" w:hAnsi="宋体" w:eastAsia="宋体" w:cs="宋体"/>
          <w:sz w:val="20"/>
          <w:szCs w:val="20"/>
        </w:rPr>
        <w:t>SKYDROL</w:t>
      </w:r>
      <w:r>
        <w:rPr>
          <w:rFonts w:ascii="宋体" w:hAnsi="宋体" w:eastAsia="宋体" w:cs="宋体"/>
          <w:spacing w:val="-38"/>
          <w:sz w:val="20"/>
          <w:szCs w:val="20"/>
        </w:rPr>
        <w:t xml:space="preserve"> </w:t>
      </w:r>
      <w:r>
        <w:rPr>
          <w:rFonts w:ascii="宋体" w:hAnsi="宋体" w:eastAsia="宋体" w:cs="宋体"/>
          <w:spacing w:val="9"/>
          <w:sz w:val="20"/>
          <w:szCs w:val="20"/>
        </w:rPr>
        <w:t>等的腐蚀。</w:t>
      </w:r>
    </w:p>
    <w:p>
      <w:pPr>
        <w:spacing w:before="225" w:line="227" w:lineRule="auto"/>
        <w:ind w:left="433"/>
      </w:pPr>
      <w:r>
        <w:rPr>
          <w:rFonts w:ascii="宋体" w:hAnsi="宋体" w:eastAsia="宋体" w:cs="宋体"/>
          <w:spacing w:val="10"/>
          <w:sz w:val="20"/>
          <w:szCs w:val="20"/>
        </w:rPr>
        <w:t>3.7.5</w:t>
      </w:r>
      <w:r>
        <w:rPr>
          <w:rFonts w:ascii="宋体" w:hAnsi="宋体" w:eastAsia="宋体" w:cs="宋体"/>
          <w:spacing w:val="-38"/>
          <w:sz w:val="20"/>
          <w:szCs w:val="20"/>
        </w:rPr>
        <w:t xml:space="preserve"> </w:t>
      </w:r>
      <w:r>
        <w:rPr>
          <w:rFonts w:ascii="宋体" w:hAnsi="宋体" w:eastAsia="宋体" w:cs="宋体"/>
          <w:spacing w:val="10"/>
          <w:sz w:val="20"/>
          <w:szCs w:val="20"/>
        </w:rPr>
        <w:t>投标人可在投标文件中向招标人</w:t>
      </w:r>
      <w:r>
        <w:rPr>
          <w:rFonts w:ascii="宋体" w:hAnsi="宋体" w:eastAsia="宋体" w:cs="宋体"/>
          <w:spacing w:val="9"/>
          <w:sz w:val="20"/>
          <w:szCs w:val="20"/>
        </w:rPr>
        <w:t>推荐车辆表面颜色和文字方案。最后的颜色图案和文字需</w:t>
      </w:r>
    </w:p>
    <w:p>
      <w:pPr>
        <w:spacing w:before="65" w:line="228" w:lineRule="auto"/>
        <w:ind w:left="50"/>
        <w:rPr>
          <w:rFonts w:ascii="宋体" w:hAnsi="宋体" w:eastAsia="宋体" w:cs="宋体"/>
          <w:sz w:val="20"/>
          <w:szCs w:val="20"/>
        </w:rPr>
      </w:pPr>
      <w:r>
        <w:rPr>
          <w:rFonts w:ascii="宋体" w:hAnsi="宋体" w:eastAsia="宋体" w:cs="宋体"/>
          <w:spacing w:val="7"/>
          <w:sz w:val="20"/>
          <w:szCs w:val="20"/>
        </w:rPr>
        <w:t>与使用单位确认后实施。</w:t>
      </w:r>
    </w:p>
    <w:p>
      <w:pPr>
        <w:spacing w:before="221" w:line="228" w:lineRule="auto"/>
        <w:ind w:left="470"/>
        <w:rPr>
          <w:rFonts w:ascii="宋体" w:hAnsi="宋体" w:eastAsia="宋体" w:cs="宋体"/>
          <w:sz w:val="20"/>
          <w:szCs w:val="20"/>
        </w:rPr>
      </w:pPr>
      <w:r>
        <w:rPr>
          <w:rFonts w:ascii="宋体" w:hAnsi="宋体" w:eastAsia="宋体" w:cs="宋体"/>
          <w:spacing w:val="5"/>
          <w:sz w:val="20"/>
          <w:szCs w:val="20"/>
        </w:rPr>
        <w:t>3.8</w:t>
      </w:r>
      <w:r>
        <w:rPr>
          <w:rFonts w:ascii="宋体" w:hAnsi="宋体" w:eastAsia="宋体" w:cs="宋体"/>
          <w:spacing w:val="-34"/>
          <w:sz w:val="20"/>
          <w:szCs w:val="20"/>
        </w:rPr>
        <w:t xml:space="preserve"> </w:t>
      </w:r>
      <w:r>
        <w:rPr>
          <w:rFonts w:ascii="宋体" w:hAnsi="宋体" w:eastAsia="宋体" w:cs="宋体"/>
          <w:spacing w:val="5"/>
          <w:sz w:val="20"/>
          <w:szCs w:val="20"/>
        </w:rPr>
        <w:t>无线通讯设备</w:t>
      </w:r>
    </w:p>
    <w:p>
      <w:pPr>
        <w:spacing w:before="220" w:line="432" w:lineRule="auto"/>
        <w:ind w:left="46" w:right="1" w:firstLine="423"/>
        <w:jc w:val="both"/>
        <w:rPr>
          <w:rFonts w:ascii="宋体" w:hAnsi="宋体" w:eastAsia="宋体" w:cs="宋体"/>
          <w:sz w:val="20"/>
          <w:szCs w:val="20"/>
        </w:rPr>
      </w:pPr>
      <w:r>
        <w:rPr>
          <w:rFonts w:ascii="宋体" w:hAnsi="宋体" w:eastAsia="宋体" w:cs="宋体"/>
          <w:spacing w:val="9"/>
          <w:sz w:val="20"/>
          <w:szCs w:val="20"/>
        </w:rPr>
        <w:t>3.8.1</w:t>
      </w:r>
      <w:r>
        <w:rPr>
          <w:rFonts w:ascii="宋体" w:hAnsi="宋体" w:eastAsia="宋体" w:cs="宋体"/>
          <w:spacing w:val="-27"/>
          <w:sz w:val="20"/>
          <w:szCs w:val="20"/>
        </w:rPr>
        <w:t xml:space="preserve"> </w:t>
      </w:r>
      <w:r>
        <w:rPr>
          <w:rFonts w:ascii="宋体" w:hAnsi="宋体" w:eastAsia="宋体" w:cs="宋体"/>
          <w:spacing w:val="9"/>
          <w:sz w:val="20"/>
          <w:szCs w:val="20"/>
        </w:rPr>
        <w:t>投标人无需提供便携式无线电通讯系统和</w:t>
      </w:r>
      <w:r>
        <w:rPr>
          <w:rFonts w:ascii="宋体" w:hAnsi="宋体" w:eastAsia="宋体" w:cs="宋体"/>
          <w:spacing w:val="-39"/>
          <w:sz w:val="20"/>
          <w:szCs w:val="20"/>
        </w:rPr>
        <w:t xml:space="preserve"> </w:t>
      </w:r>
      <w:r>
        <w:rPr>
          <w:rFonts w:ascii="宋体" w:hAnsi="宋体" w:eastAsia="宋体" w:cs="宋体"/>
          <w:sz w:val="20"/>
          <w:szCs w:val="20"/>
        </w:rPr>
        <w:t>GPS</w:t>
      </w:r>
      <w:r>
        <w:rPr>
          <w:rFonts w:ascii="宋体" w:hAnsi="宋体" w:eastAsia="宋体" w:cs="宋体"/>
          <w:spacing w:val="-35"/>
          <w:sz w:val="20"/>
          <w:szCs w:val="20"/>
        </w:rPr>
        <w:t xml:space="preserve"> </w:t>
      </w:r>
      <w:r>
        <w:rPr>
          <w:rFonts w:ascii="宋体" w:hAnsi="宋体" w:eastAsia="宋体" w:cs="宋体"/>
          <w:spacing w:val="9"/>
          <w:sz w:val="20"/>
          <w:szCs w:val="20"/>
        </w:rPr>
        <w:t>设备或北斗设备，但应满足无线电通讯系统</w:t>
      </w:r>
      <w:r>
        <w:rPr>
          <w:rFonts w:ascii="宋体" w:hAnsi="宋体" w:eastAsia="宋体" w:cs="宋体"/>
          <w:sz w:val="20"/>
          <w:szCs w:val="20"/>
        </w:rPr>
        <w:t xml:space="preserve"> </w:t>
      </w:r>
      <w:r>
        <w:rPr>
          <w:rFonts w:ascii="宋体" w:hAnsi="宋体" w:eastAsia="宋体" w:cs="宋体"/>
          <w:spacing w:val="9"/>
          <w:sz w:val="20"/>
          <w:szCs w:val="20"/>
        </w:rPr>
        <w:t>和</w:t>
      </w:r>
      <w:r>
        <w:rPr>
          <w:rFonts w:ascii="宋体" w:hAnsi="宋体" w:eastAsia="宋体" w:cs="宋体"/>
          <w:spacing w:val="-31"/>
          <w:sz w:val="20"/>
          <w:szCs w:val="20"/>
        </w:rPr>
        <w:t xml:space="preserve"> </w:t>
      </w:r>
      <w:r>
        <w:rPr>
          <w:rFonts w:ascii="宋体" w:hAnsi="宋体" w:eastAsia="宋体" w:cs="宋体"/>
          <w:sz w:val="20"/>
          <w:szCs w:val="20"/>
        </w:rPr>
        <w:t>GPS</w:t>
      </w:r>
      <w:r>
        <w:rPr>
          <w:rFonts w:ascii="宋体" w:hAnsi="宋体" w:eastAsia="宋体" w:cs="宋体"/>
          <w:spacing w:val="-37"/>
          <w:sz w:val="20"/>
          <w:szCs w:val="20"/>
        </w:rPr>
        <w:t xml:space="preserve"> </w:t>
      </w:r>
      <w:r>
        <w:rPr>
          <w:rFonts w:ascii="宋体" w:hAnsi="宋体" w:eastAsia="宋体" w:cs="宋体"/>
          <w:spacing w:val="9"/>
          <w:sz w:val="20"/>
          <w:szCs w:val="20"/>
        </w:rPr>
        <w:t>设备或北斗设备在车中的使用要求，并附加必要的无线通讯辅助设备(包括天线)，并有</w:t>
      </w:r>
      <w:r>
        <w:rPr>
          <w:rFonts w:ascii="宋体" w:hAnsi="宋体" w:eastAsia="宋体" w:cs="宋体"/>
          <w:spacing w:val="-43"/>
          <w:sz w:val="20"/>
          <w:szCs w:val="20"/>
        </w:rPr>
        <w:t xml:space="preserve"> </w:t>
      </w:r>
      <w:r>
        <w:rPr>
          <w:rFonts w:ascii="宋体" w:hAnsi="宋体" w:eastAsia="宋体" w:cs="宋体"/>
          <w:sz w:val="20"/>
          <w:szCs w:val="20"/>
        </w:rPr>
        <w:t>DC</w:t>
      </w:r>
      <w:r>
        <w:rPr>
          <w:rFonts w:ascii="宋体" w:hAnsi="宋体" w:eastAsia="宋体" w:cs="宋体"/>
          <w:spacing w:val="9"/>
          <w:sz w:val="20"/>
          <w:szCs w:val="20"/>
        </w:rPr>
        <w:t>12V</w:t>
      </w:r>
      <w:r>
        <w:rPr>
          <w:rFonts w:ascii="宋体" w:hAnsi="宋体" w:eastAsia="宋体" w:cs="宋体"/>
          <w:sz w:val="20"/>
          <w:szCs w:val="20"/>
        </w:rPr>
        <w:t xml:space="preserve"> </w:t>
      </w:r>
      <w:r>
        <w:rPr>
          <w:rFonts w:ascii="宋体" w:hAnsi="宋体" w:eastAsia="宋体" w:cs="宋体"/>
          <w:spacing w:val="11"/>
          <w:sz w:val="20"/>
          <w:szCs w:val="20"/>
        </w:rPr>
        <w:t>电源插座,以达到满意的通讯效果。在投标书中应清晰地标出便携式无线电通讯系统和</w:t>
      </w:r>
      <w:r>
        <w:rPr>
          <w:rFonts w:ascii="宋体" w:hAnsi="宋体" w:eastAsia="宋体" w:cs="宋体"/>
          <w:spacing w:val="-26"/>
          <w:sz w:val="20"/>
          <w:szCs w:val="20"/>
        </w:rPr>
        <w:t xml:space="preserve"> </w:t>
      </w:r>
      <w:r>
        <w:rPr>
          <w:rFonts w:ascii="宋体" w:hAnsi="宋体" w:eastAsia="宋体" w:cs="宋体"/>
          <w:sz w:val="20"/>
          <w:szCs w:val="20"/>
        </w:rPr>
        <w:t>GPS</w:t>
      </w:r>
      <w:r>
        <w:rPr>
          <w:rFonts w:ascii="宋体" w:hAnsi="宋体" w:eastAsia="宋体" w:cs="宋体"/>
          <w:spacing w:val="-35"/>
          <w:sz w:val="20"/>
          <w:szCs w:val="20"/>
        </w:rPr>
        <w:t xml:space="preserve"> </w:t>
      </w:r>
      <w:r>
        <w:rPr>
          <w:rFonts w:ascii="宋体" w:hAnsi="宋体" w:eastAsia="宋体" w:cs="宋体"/>
          <w:spacing w:val="11"/>
          <w:sz w:val="20"/>
          <w:szCs w:val="20"/>
        </w:rPr>
        <w:t>或北斗设</w:t>
      </w:r>
    </w:p>
    <w:p>
      <w:pPr>
        <w:spacing w:line="227" w:lineRule="auto"/>
        <w:ind w:left="48"/>
        <w:rPr>
          <w:rFonts w:ascii="宋体" w:hAnsi="宋体" w:eastAsia="宋体" w:cs="宋体"/>
          <w:sz w:val="20"/>
          <w:szCs w:val="20"/>
        </w:rPr>
      </w:pPr>
      <w:r>
        <w:rPr>
          <w:rFonts w:ascii="宋体" w:hAnsi="宋体" w:eastAsia="宋体" w:cs="宋体"/>
          <w:spacing w:val="9"/>
          <w:sz w:val="20"/>
          <w:szCs w:val="20"/>
        </w:rPr>
        <w:t>备的安装位置，并配合招标人进行设备安装调试。</w:t>
      </w:r>
    </w:p>
    <w:p>
      <w:pPr>
        <w:spacing w:before="221" w:line="228" w:lineRule="auto"/>
        <w:ind w:left="470"/>
        <w:rPr>
          <w:rFonts w:ascii="宋体" w:hAnsi="宋体" w:eastAsia="宋体" w:cs="宋体"/>
          <w:sz w:val="20"/>
          <w:szCs w:val="20"/>
        </w:rPr>
      </w:pPr>
      <w:r>
        <w:rPr>
          <w:rFonts w:ascii="宋体" w:hAnsi="宋体" w:eastAsia="宋体" w:cs="宋体"/>
          <w:spacing w:val="8"/>
          <w:sz w:val="20"/>
          <w:szCs w:val="20"/>
        </w:rPr>
        <w:t>3.8.2</w:t>
      </w:r>
      <w:r>
        <w:rPr>
          <w:rFonts w:ascii="宋体" w:hAnsi="宋体" w:eastAsia="宋体" w:cs="宋体"/>
          <w:spacing w:val="-32"/>
          <w:sz w:val="20"/>
          <w:szCs w:val="20"/>
        </w:rPr>
        <w:t xml:space="preserve"> </w:t>
      </w:r>
      <w:r>
        <w:rPr>
          <w:rFonts w:ascii="宋体" w:hAnsi="宋体" w:eastAsia="宋体" w:cs="宋体"/>
          <w:spacing w:val="8"/>
          <w:sz w:val="20"/>
          <w:szCs w:val="20"/>
        </w:rPr>
        <w:t>无线通讯设备应能被安装在前排紧靠驾驶员座位容易操作的地方。</w:t>
      </w:r>
    </w:p>
    <w:p>
      <w:pPr>
        <w:spacing w:before="221" w:line="227" w:lineRule="auto"/>
        <w:ind w:left="470"/>
        <w:rPr>
          <w:rFonts w:ascii="宋体" w:hAnsi="宋体" w:eastAsia="宋体" w:cs="宋体"/>
          <w:sz w:val="20"/>
          <w:szCs w:val="20"/>
        </w:rPr>
      </w:pPr>
      <w:r>
        <w:rPr>
          <w:rFonts w:ascii="宋体" w:hAnsi="宋体" w:eastAsia="宋体" w:cs="宋体"/>
          <w:spacing w:val="8"/>
          <w:sz w:val="20"/>
          <w:szCs w:val="20"/>
        </w:rPr>
        <w:t>3.8.3</w:t>
      </w:r>
      <w:r>
        <w:rPr>
          <w:rFonts w:ascii="宋体" w:hAnsi="宋体" w:eastAsia="宋体" w:cs="宋体"/>
          <w:spacing w:val="-40"/>
          <w:sz w:val="20"/>
          <w:szCs w:val="20"/>
        </w:rPr>
        <w:t xml:space="preserve"> </w:t>
      </w:r>
      <w:r>
        <w:rPr>
          <w:rFonts w:ascii="宋体" w:hAnsi="宋体" w:eastAsia="宋体" w:cs="宋体"/>
          <w:spacing w:val="8"/>
          <w:sz w:val="20"/>
          <w:szCs w:val="20"/>
        </w:rPr>
        <w:t>应能监控接收在发动机噪音下的无线电</w:t>
      </w:r>
      <w:r>
        <w:rPr>
          <w:rFonts w:ascii="宋体" w:hAnsi="宋体" w:eastAsia="宋体" w:cs="宋体"/>
          <w:spacing w:val="7"/>
          <w:sz w:val="20"/>
          <w:szCs w:val="20"/>
        </w:rPr>
        <w:t>发射信号。</w:t>
      </w:r>
    </w:p>
    <w:p>
      <w:pPr>
        <w:spacing w:before="222" w:line="228" w:lineRule="auto"/>
        <w:jc w:val="right"/>
        <w:outlineLvl w:val="1"/>
        <w:rPr>
          <w:rFonts w:ascii="宋体" w:hAnsi="宋体" w:eastAsia="宋体" w:cs="宋体"/>
          <w:sz w:val="20"/>
          <w:szCs w:val="20"/>
        </w:rPr>
      </w:pPr>
      <w:r>
        <w:rPr>
          <w:rFonts w:ascii="宋体" w:hAnsi="宋体" w:eastAsia="宋体" w:cs="宋体"/>
          <w:spacing w:val="10"/>
          <w:sz w:val="20"/>
          <w:szCs w:val="20"/>
          <w14:textOutline w14:w="3795" w14:cap="flat" w14:cmpd="sng">
            <w14:solidFill>
              <w14:srgbClr w14:val="000000"/>
            </w14:solidFill>
            <w14:prstDash w14:val="solid"/>
            <w14:miter w14:val="0"/>
          </w14:textOutline>
        </w:rPr>
        <w:t>3.9</w:t>
      </w:r>
      <w:r>
        <w:rPr>
          <w:rFonts w:ascii="宋体" w:hAnsi="宋体" w:eastAsia="宋体" w:cs="宋体"/>
          <w:spacing w:val="-37"/>
          <w:sz w:val="20"/>
          <w:szCs w:val="20"/>
        </w:rPr>
        <w:t xml:space="preserve"> </w:t>
      </w:r>
      <w:r>
        <w:rPr>
          <w:rFonts w:ascii="宋体" w:hAnsi="宋体" w:eastAsia="宋体" w:cs="宋体"/>
          <w:spacing w:val="10"/>
          <w:sz w:val="20"/>
          <w:szCs w:val="20"/>
          <w14:textOutline w14:w="3795" w14:cap="flat" w14:cmpd="sng">
            <w14:solidFill>
              <w14:srgbClr w14:val="000000"/>
            </w14:solidFill>
            <w14:prstDash w14:val="solid"/>
            <w14:miter w14:val="0"/>
          </w14:textOutline>
        </w:rPr>
        <w:t>车辆交付清单</w:t>
      </w:r>
      <w:r>
        <w:rPr>
          <w:rFonts w:ascii="宋体" w:hAnsi="宋体" w:eastAsia="宋体" w:cs="宋体"/>
          <w:spacing w:val="10"/>
          <w:sz w:val="20"/>
          <w:szCs w:val="20"/>
        </w:rPr>
        <w:t>（投标人根据使用交付需求，接到招标人通知</w:t>
      </w:r>
      <w:r>
        <w:rPr>
          <w:rFonts w:ascii="宋体" w:hAnsi="宋体" w:eastAsia="宋体" w:cs="宋体"/>
          <w:spacing w:val="9"/>
          <w:sz w:val="20"/>
          <w:szCs w:val="20"/>
        </w:rPr>
        <w:t>后分批次、分阶段交付，所产生的一</w:t>
      </w:r>
    </w:p>
    <w:p>
      <w:pPr>
        <w:spacing w:before="222" w:line="226" w:lineRule="auto"/>
        <w:ind w:left="45"/>
        <w:rPr>
          <w:rFonts w:ascii="宋体" w:hAnsi="宋体" w:eastAsia="宋体" w:cs="宋体"/>
          <w:sz w:val="20"/>
          <w:szCs w:val="20"/>
        </w:rPr>
      </w:pPr>
      <w:r>
        <w:rPr>
          <w:rFonts w:ascii="宋体" w:hAnsi="宋体" w:eastAsia="宋体" w:cs="宋体"/>
          <w:spacing w:val="8"/>
          <w:sz w:val="20"/>
          <w:szCs w:val="20"/>
        </w:rPr>
        <w:t>切费用包含在投标总价内）</w:t>
      </w:r>
    </w:p>
    <w:p>
      <w:pPr>
        <w:spacing w:line="94" w:lineRule="exact"/>
      </w:pPr>
    </w:p>
    <w:tbl>
      <w:tblPr>
        <w:tblStyle w:val="8"/>
        <w:tblW w:w="910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41"/>
        <w:gridCol w:w="3599"/>
        <w:gridCol w:w="2271"/>
        <w:gridCol w:w="13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1841" w:type="dxa"/>
            <w:tcBorders>
              <w:top w:val="single" w:color="auto" w:sz="4" w:space="0"/>
              <w:left w:val="single" w:color="auto" w:sz="4" w:space="0"/>
              <w:bottom w:val="single" w:color="auto" w:sz="4" w:space="0"/>
              <w:right w:val="single" w:color="auto" w:sz="4" w:space="0"/>
            </w:tcBorders>
            <w:vAlign w:val="top"/>
          </w:tcPr>
          <w:p>
            <w:pPr>
              <w:pStyle w:val="9"/>
              <w:spacing w:before="56" w:line="229" w:lineRule="auto"/>
              <w:ind w:left="712"/>
            </w:pPr>
            <w:r>
              <w:rPr>
                <w:spacing w:val="6"/>
                <w14:textOutline w14:w="3795" w14:cap="flat" w14:cmpd="sng">
                  <w14:solidFill>
                    <w14:srgbClr w14:val="000000"/>
                  </w14:solidFill>
                  <w14:prstDash w14:val="solid"/>
                  <w14:miter w14:val="0"/>
                </w14:textOutline>
              </w:rPr>
              <w:t>序号</w:t>
            </w:r>
          </w:p>
        </w:tc>
        <w:tc>
          <w:tcPr>
            <w:tcW w:w="3599" w:type="dxa"/>
            <w:tcBorders>
              <w:top w:val="single" w:color="auto" w:sz="4" w:space="0"/>
              <w:left w:val="single" w:color="auto" w:sz="4" w:space="0"/>
              <w:bottom w:val="single" w:color="auto" w:sz="4" w:space="0"/>
              <w:right w:val="single" w:color="auto" w:sz="4" w:space="0"/>
            </w:tcBorders>
            <w:vAlign w:val="top"/>
          </w:tcPr>
          <w:p>
            <w:pPr>
              <w:pStyle w:val="9"/>
              <w:spacing w:before="56" w:line="227" w:lineRule="auto"/>
              <w:ind w:left="1590"/>
            </w:pPr>
            <w:r>
              <w:rPr>
                <w:spacing w:val="6"/>
                <w14:textOutline w14:w="3795" w14:cap="flat" w14:cmpd="sng">
                  <w14:solidFill>
                    <w14:srgbClr w14:val="000000"/>
                  </w14:solidFill>
                  <w14:prstDash w14:val="solid"/>
                  <w14:miter w14:val="0"/>
                </w14:textOutline>
              </w:rPr>
              <w:t>机场</w:t>
            </w:r>
          </w:p>
        </w:tc>
        <w:tc>
          <w:tcPr>
            <w:tcW w:w="2271" w:type="dxa"/>
            <w:tcBorders>
              <w:top w:val="single" w:color="auto" w:sz="4" w:space="0"/>
              <w:left w:val="single" w:color="auto" w:sz="4" w:space="0"/>
              <w:bottom w:val="single" w:color="auto" w:sz="4" w:space="0"/>
              <w:right w:val="single" w:color="auto" w:sz="4" w:space="0"/>
            </w:tcBorders>
            <w:vAlign w:val="top"/>
          </w:tcPr>
          <w:p>
            <w:pPr>
              <w:pStyle w:val="9"/>
              <w:spacing w:before="55" w:line="228" w:lineRule="auto"/>
              <w:ind w:left="931"/>
            </w:pPr>
            <w:r>
              <w:rPr>
                <w:spacing w:val="5"/>
                <w14:textOutline w14:w="3795" w14:cap="flat" w14:cmpd="sng">
                  <w14:solidFill>
                    <w14:srgbClr w14:val="000000"/>
                  </w14:solidFill>
                  <w14:prstDash w14:val="solid"/>
                  <w14:miter w14:val="0"/>
                </w14:textOutline>
              </w:rPr>
              <w:t>车型</w:t>
            </w:r>
          </w:p>
        </w:tc>
        <w:tc>
          <w:tcPr>
            <w:tcW w:w="1391" w:type="dxa"/>
            <w:tcBorders>
              <w:top w:val="single" w:color="auto" w:sz="4" w:space="0"/>
              <w:left w:val="single" w:color="auto" w:sz="4" w:space="0"/>
              <w:bottom w:val="single" w:color="auto" w:sz="4" w:space="0"/>
              <w:right w:val="single" w:color="auto" w:sz="4" w:space="0"/>
            </w:tcBorders>
            <w:vAlign w:val="top"/>
          </w:tcPr>
          <w:p>
            <w:pPr>
              <w:pStyle w:val="9"/>
              <w:spacing w:before="55" w:line="228" w:lineRule="auto"/>
              <w:ind w:left="489"/>
            </w:pPr>
            <w:r>
              <w:rPr>
                <w:spacing w:val="5"/>
                <w14:textOutline w14:w="3795" w14:cap="flat" w14:cmpd="sng">
                  <w14:solidFill>
                    <w14:srgbClr w14:val="000000"/>
                  </w14:solidFill>
                  <w14:prstDash w14:val="solid"/>
                  <w14:miter w14:val="0"/>
                </w14:textOutline>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841" w:type="dxa"/>
            <w:tcBorders>
              <w:top w:val="single" w:color="auto" w:sz="4" w:space="0"/>
              <w:left w:val="single" w:color="auto" w:sz="4" w:space="0"/>
              <w:bottom w:val="single" w:color="auto" w:sz="4" w:space="0"/>
              <w:right w:val="single" w:color="auto" w:sz="4" w:space="0"/>
            </w:tcBorders>
            <w:vAlign w:val="top"/>
          </w:tcPr>
          <w:p>
            <w:pPr>
              <w:spacing w:before="94" w:line="185" w:lineRule="auto"/>
              <w:ind w:left="878"/>
              <w:rPr>
                <w:rFonts w:ascii="宋体" w:hAnsi="宋体" w:eastAsia="宋体" w:cs="宋体"/>
                <w:snapToGrid w:val="0"/>
                <w:color w:val="000000"/>
                <w:spacing w:val="-5"/>
                <w:kern w:val="0"/>
                <w:sz w:val="22"/>
                <w:szCs w:val="22"/>
                <w:lang w:val="en-US" w:eastAsia="en-US" w:bidi="ar-SA"/>
              </w:rPr>
            </w:pPr>
            <w:r>
              <w:rPr>
                <w:rFonts w:ascii="宋体" w:hAnsi="宋体" w:eastAsia="宋体" w:cs="宋体"/>
                <w:snapToGrid w:val="0"/>
                <w:color w:val="000000"/>
                <w:spacing w:val="-5"/>
                <w:kern w:val="0"/>
                <w:sz w:val="22"/>
                <w:szCs w:val="22"/>
                <w:lang w:val="en-US" w:eastAsia="en-US" w:bidi="ar-SA"/>
              </w:rPr>
              <w:t>1</w:t>
            </w:r>
          </w:p>
        </w:tc>
        <w:tc>
          <w:tcPr>
            <w:tcW w:w="3599" w:type="dxa"/>
            <w:tcBorders>
              <w:top w:val="single" w:color="auto" w:sz="4" w:space="0"/>
              <w:left w:val="single" w:color="auto" w:sz="4" w:space="0"/>
              <w:bottom w:val="single" w:color="auto" w:sz="4" w:space="0"/>
              <w:right w:val="single" w:color="auto" w:sz="4" w:space="0"/>
            </w:tcBorders>
            <w:vAlign w:val="top"/>
          </w:tcPr>
          <w:p>
            <w:pPr>
              <w:pStyle w:val="9"/>
              <w:spacing w:before="128" w:line="219" w:lineRule="auto"/>
              <w:ind w:left="1371"/>
              <w:rPr>
                <w:rFonts w:hint="default" w:ascii="宋体" w:hAnsi="宋体" w:eastAsia="宋体" w:cs="宋体"/>
                <w:snapToGrid w:val="0"/>
                <w:color w:val="000000"/>
                <w:spacing w:val="-5"/>
                <w:kern w:val="0"/>
                <w:sz w:val="22"/>
                <w:szCs w:val="22"/>
                <w:lang w:val="en-US" w:eastAsia="zh-CN" w:bidi="ar-SA"/>
              </w:rPr>
            </w:pPr>
            <w:r>
              <w:rPr>
                <w:rFonts w:hint="eastAsia" w:cs="宋体"/>
                <w:snapToGrid w:val="0"/>
                <w:color w:val="000000"/>
                <w:spacing w:val="-5"/>
                <w:kern w:val="0"/>
                <w:sz w:val="22"/>
                <w:szCs w:val="22"/>
                <w:lang w:val="en-US" w:eastAsia="zh-CN" w:bidi="ar-SA"/>
              </w:rPr>
              <w:t>库尔勒机场</w:t>
            </w:r>
          </w:p>
        </w:tc>
        <w:tc>
          <w:tcPr>
            <w:tcW w:w="2271" w:type="dxa"/>
            <w:tcBorders>
              <w:top w:val="single" w:color="auto" w:sz="4" w:space="0"/>
              <w:left w:val="single" w:color="auto" w:sz="4" w:space="0"/>
              <w:bottom w:val="single" w:color="auto" w:sz="4" w:space="0"/>
              <w:right w:val="single" w:color="auto" w:sz="4" w:space="0"/>
            </w:tcBorders>
            <w:vAlign w:val="top"/>
          </w:tcPr>
          <w:p>
            <w:pPr>
              <w:pStyle w:val="9"/>
              <w:spacing w:before="65" w:line="228" w:lineRule="auto"/>
              <w:ind w:firstLine="420" w:firstLineChars="200"/>
              <w:rPr>
                <w:rFonts w:hint="eastAsia" w:ascii="宋体" w:hAnsi="宋体" w:eastAsia="宋体" w:cs="宋体"/>
                <w:snapToGrid w:val="0"/>
                <w:color w:val="000000"/>
                <w:spacing w:val="-5"/>
                <w:kern w:val="0"/>
                <w:sz w:val="22"/>
                <w:szCs w:val="22"/>
                <w:lang w:val="en-US" w:eastAsia="zh-CN" w:bidi="ar-SA"/>
              </w:rPr>
            </w:pPr>
            <w:r>
              <w:rPr>
                <w:rFonts w:hint="eastAsia" w:ascii="宋体" w:hAnsi="宋体" w:eastAsia="宋体" w:cs="宋体"/>
                <w:snapToGrid w:val="0"/>
                <w:color w:val="000000"/>
                <w:spacing w:val="-5"/>
                <w:kern w:val="0"/>
                <w:sz w:val="22"/>
                <w:szCs w:val="22"/>
                <w:lang w:val="en-US" w:eastAsia="zh-CN" w:bidi="ar-SA"/>
              </w:rPr>
              <w:t>遥控飞机牵引车</w:t>
            </w:r>
          </w:p>
        </w:tc>
        <w:tc>
          <w:tcPr>
            <w:tcW w:w="1391" w:type="dxa"/>
            <w:tcBorders>
              <w:top w:val="single" w:color="auto" w:sz="4" w:space="0"/>
              <w:left w:val="single" w:color="auto" w:sz="4" w:space="0"/>
              <w:bottom w:val="single" w:color="auto" w:sz="4" w:space="0"/>
              <w:right w:val="single" w:color="auto" w:sz="4" w:space="0"/>
            </w:tcBorders>
            <w:vAlign w:val="top"/>
          </w:tcPr>
          <w:p>
            <w:pPr>
              <w:pStyle w:val="9"/>
              <w:spacing w:before="162" w:line="184" w:lineRule="auto"/>
              <w:ind w:left="649"/>
              <w:rPr>
                <w:rFonts w:hint="eastAsia" w:ascii="宋体" w:hAnsi="宋体" w:eastAsia="宋体" w:cs="宋体"/>
                <w:snapToGrid w:val="0"/>
                <w:color w:val="000000"/>
                <w:spacing w:val="-5"/>
                <w:kern w:val="0"/>
                <w:sz w:val="22"/>
                <w:szCs w:val="22"/>
                <w:lang w:val="en-US" w:eastAsia="zh-CN" w:bidi="ar-SA"/>
              </w:rPr>
            </w:pPr>
            <w:r>
              <w:rPr>
                <w:rFonts w:hint="eastAsia" w:ascii="宋体" w:hAnsi="宋体" w:eastAsia="宋体" w:cs="宋体"/>
                <w:snapToGrid w:val="0"/>
                <w:color w:val="000000"/>
                <w:spacing w:val="-5"/>
                <w:kern w:val="0"/>
                <w:sz w:val="22"/>
                <w:szCs w:val="22"/>
                <w:lang w:val="en-US" w:eastAsia="zh-CN" w:bidi="ar-SA"/>
              </w:rPr>
              <w:t>1</w:t>
            </w:r>
          </w:p>
        </w:tc>
      </w:tr>
    </w:tbl>
    <w:p>
      <w:pPr>
        <w:pStyle w:val="3"/>
      </w:pPr>
    </w:p>
    <w:p>
      <w:pPr>
        <w:sectPr>
          <w:headerReference r:id="rId21" w:type="default"/>
          <w:footerReference r:id="rId22" w:type="default"/>
          <w:pgSz w:w="11906" w:h="16839"/>
          <w:pgMar w:top="1118" w:right="1415" w:bottom="1156" w:left="1238" w:header="878" w:footer="994" w:gutter="0"/>
          <w:cols w:space="720" w:num="1"/>
        </w:sectPr>
      </w:pPr>
    </w:p>
    <w:p>
      <w:pPr>
        <w:pStyle w:val="3"/>
        <w:spacing w:line="244" w:lineRule="auto"/>
      </w:pPr>
    </w:p>
    <w:p>
      <w:pPr>
        <w:pStyle w:val="3"/>
        <w:spacing w:line="245" w:lineRule="auto"/>
      </w:pPr>
    </w:p>
    <w:p>
      <w:pPr>
        <w:spacing w:before="65" w:line="228" w:lineRule="auto"/>
        <w:ind w:left="8"/>
        <w:outlineLvl w:val="1"/>
        <w:rPr>
          <w:rFonts w:ascii="宋体" w:hAnsi="宋体" w:eastAsia="宋体" w:cs="宋体"/>
          <w:sz w:val="20"/>
          <w:szCs w:val="20"/>
        </w:rPr>
      </w:pPr>
      <w:r>
        <w:rPr>
          <w:rFonts w:ascii="宋体" w:hAnsi="宋体" w:eastAsia="宋体" w:cs="宋体"/>
          <w:spacing w:val="8"/>
          <w:sz w:val="20"/>
          <w:szCs w:val="20"/>
          <w14:textOutline w14:w="3795" w14:cap="flat" w14:cmpd="sng">
            <w14:solidFill>
              <w14:srgbClr w14:val="000000"/>
            </w14:solidFill>
            <w14:prstDash w14:val="solid"/>
            <w14:miter w14:val="0"/>
          </w14:textOutline>
        </w:rPr>
        <w:t>4.具体技术要求（技术参数）</w:t>
      </w:r>
    </w:p>
    <w:p>
      <w:pPr>
        <w:pStyle w:val="3"/>
        <w:spacing w:line="357" w:lineRule="auto"/>
      </w:pPr>
    </w:p>
    <w:p>
      <w:pPr>
        <w:pStyle w:val="3"/>
        <w:spacing w:before="65" w:line="227" w:lineRule="auto"/>
        <w:ind w:left="35"/>
        <w:outlineLvl w:val="1"/>
      </w:pPr>
      <w:r>
        <w:rPr>
          <w:rFonts w:ascii="宋体" w:hAnsi="宋体" w:eastAsia="宋体" w:cs="宋体"/>
          <w:spacing w:val="8"/>
          <w:sz w:val="20"/>
          <w:szCs w:val="20"/>
          <w14:textOutline w14:w="3795" w14:cap="flat" w14:cmpd="sng">
            <w14:solidFill>
              <w14:srgbClr w14:val="000000"/>
            </w14:solidFill>
            <w14:prstDash w14:val="solid"/>
            <w14:miter w14:val="0"/>
          </w14:textOutline>
        </w:rPr>
        <w:t>品目一：</w:t>
      </w:r>
      <w:r>
        <w:rPr>
          <w:rFonts w:hint="eastAsia" w:eastAsia="宋体"/>
          <w:b/>
          <w:bCs/>
          <w:spacing w:val="5"/>
          <w:lang w:eastAsia="zh-CN"/>
        </w:rPr>
        <w:t>遥控</w:t>
      </w:r>
      <w:r>
        <w:rPr>
          <w:b/>
          <w:bCs/>
          <w:spacing w:val="5"/>
        </w:rPr>
        <w:t>飞机牵引车（电动式</w:t>
      </w:r>
      <w:r>
        <w:rPr>
          <w:b/>
          <w:bCs/>
          <w:spacing w:val="-1"/>
        </w:rPr>
        <w:t>）</w:t>
      </w:r>
    </w:p>
    <w:p>
      <w:pPr>
        <w:spacing w:line="361" w:lineRule="auto"/>
        <w:rPr>
          <w:rFonts w:ascii="Arial"/>
          <w:sz w:val="21"/>
        </w:rPr>
      </w:pPr>
    </w:p>
    <w:p>
      <w:pPr>
        <w:pStyle w:val="3"/>
        <w:spacing w:before="65" w:line="228" w:lineRule="auto"/>
        <w:ind w:left="449"/>
      </w:pPr>
      <w:r>
        <w:rPr>
          <w:b/>
          <w:bCs/>
        </w:rPr>
        <w:t>1.1</w:t>
      </w:r>
      <w:r>
        <w:rPr>
          <w:spacing w:val="-40"/>
        </w:rPr>
        <w:t xml:space="preserve"> </w:t>
      </w:r>
      <w:r>
        <w:rPr>
          <w:b/>
          <w:bCs/>
        </w:rPr>
        <w:t>工作范围</w:t>
      </w:r>
    </w:p>
    <w:p>
      <w:pPr>
        <w:pStyle w:val="3"/>
        <w:spacing w:before="221" w:line="329" w:lineRule="auto"/>
        <w:ind w:left="22" w:right="11" w:firstLine="431"/>
      </w:pPr>
      <w:r>
        <w:rPr>
          <w:spacing w:val="9"/>
        </w:rPr>
        <w:t>1.1.1</w:t>
      </w:r>
      <w:r>
        <w:rPr>
          <w:spacing w:val="-30"/>
        </w:rPr>
        <w:t xml:space="preserve"> </w:t>
      </w:r>
      <w:r>
        <w:rPr>
          <w:spacing w:val="9"/>
        </w:rPr>
        <w:t>投标人必须按本规格书所述各工作阶段的期限及时免费向招标人提交所需的、符合本规格</w:t>
      </w:r>
      <w:r>
        <w:t xml:space="preserve"> </w:t>
      </w:r>
      <w:r>
        <w:rPr>
          <w:spacing w:val="8"/>
        </w:rPr>
        <w:t>书要求的技术资料和有关文件。</w:t>
      </w:r>
    </w:p>
    <w:p>
      <w:pPr>
        <w:pStyle w:val="3"/>
        <w:spacing w:before="221" w:line="330" w:lineRule="auto"/>
        <w:ind w:left="18" w:right="11" w:firstLine="435"/>
      </w:pPr>
      <w:r>
        <w:rPr>
          <w:spacing w:val="9"/>
        </w:rPr>
        <w:t>1.1.2</w:t>
      </w:r>
      <w:r>
        <w:rPr>
          <w:spacing w:val="-30"/>
        </w:rPr>
        <w:t xml:space="preserve"> </w:t>
      </w:r>
      <w:r>
        <w:rPr>
          <w:spacing w:val="9"/>
        </w:rPr>
        <w:t>投标人如中标必须按本规格书的要求完成本次招标遥控式牵引车的设计、制造、运输、调</w:t>
      </w:r>
      <w:r>
        <w:t xml:space="preserve"> </w:t>
      </w:r>
      <w:r>
        <w:rPr>
          <w:spacing w:val="9"/>
        </w:rPr>
        <w:t>试、试运行、验收、技术培训及售后服务工作。</w:t>
      </w:r>
    </w:p>
    <w:p>
      <w:pPr>
        <w:pStyle w:val="3"/>
        <w:spacing w:before="223" w:line="364" w:lineRule="auto"/>
        <w:ind w:left="17" w:right="11" w:firstLine="436"/>
      </w:pPr>
      <w:r>
        <w:rPr>
          <w:spacing w:val="9"/>
        </w:rPr>
        <w:t>1.1.3</w:t>
      </w:r>
      <w:r>
        <w:rPr>
          <w:spacing w:val="-30"/>
        </w:rPr>
        <w:t xml:space="preserve"> </w:t>
      </w:r>
      <w:r>
        <w:rPr>
          <w:spacing w:val="9"/>
        </w:rPr>
        <w:t>投标人中标且签定合同后，应合理安排好各项工作，如期向招标人提交完整优质的全新遥</w:t>
      </w:r>
      <w:r>
        <w:t xml:space="preserve"> </w:t>
      </w:r>
      <w:r>
        <w:rPr>
          <w:spacing w:val="9"/>
        </w:rPr>
        <w:t>控式牵引车及所需附件、工具、备件和资料，只有在得到招标人的书面接收证明后，整体工作才算完</w:t>
      </w:r>
      <w:r>
        <w:rPr>
          <w:spacing w:val="6"/>
        </w:rPr>
        <w:t xml:space="preserve"> </w:t>
      </w:r>
      <w:r>
        <w:t>成。</w:t>
      </w:r>
    </w:p>
    <w:p>
      <w:pPr>
        <w:pStyle w:val="3"/>
        <w:spacing w:before="220" w:line="228" w:lineRule="auto"/>
        <w:ind w:left="454"/>
      </w:pPr>
      <w:r>
        <w:rPr>
          <w:b/>
          <w:bCs/>
        </w:rPr>
        <w:t>1.2</w:t>
      </w:r>
      <w:r>
        <w:rPr>
          <w:spacing w:val="-37"/>
        </w:rPr>
        <w:t xml:space="preserve"> </w:t>
      </w:r>
      <w:r>
        <w:rPr>
          <w:b/>
          <w:bCs/>
        </w:rPr>
        <w:t>设备清单</w:t>
      </w:r>
    </w:p>
    <w:p>
      <w:pPr>
        <w:spacing w:line="90" w:lineRule="exact"/>
      </w:pPr>
    </w:p>
    <w:tbl>
      <w:tblPr>
        <w:tblStyle w:val="8"/>
        <w:tblW w:w="92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2"/>
        <w:gridCol w:w="5598"/>
        <w:gridCol w:w="488"/>
        <w:gridCol w:w="16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522" w:type="dxa"/>
            <w:vAlign w:val="top"/>
          </w:tcPr>
          <w:p>
            <w:pPr>
              <w:pStyle w:val="9"/>
              <w:spacing w:before="134" w:line="229" w:lineRule="auto"/>
              <w:ind w:left="467"/>
            </w:pPr>
            <w:r>
              <w:rPr>
                <w:b/>
                <w:bCs/>
                <w:spacing w:val="-6"/>
              </w:rPr>
              <w:t>设备名称</w:t>
            </w:r>
          </w:p>
        </w:tc>
        <w:tc>
          <w:tcPr>
            <w:tcW w:w="5598" w:type="dxa"/>
            <w:vAlign w:val="top"/>
          </w:tcPr>
          <w:p>
            <w:pPr>
              <w:pStyle w:val="9"/>
              <w:spacing w:before="134" w:line="228" w:lineRule="auto"/>
              <w:ind w:left="2383"/>
            </w:pPr>
            <w:r>
              <w:rPr>
                <w:b/>
                <w:bCs/>
                <w:spacing w:val="6"/>
              </w:rPr>
              <w:t>主要规格</w:t>
            </w:r>
          </w:p>
        </w:tc>
        <w:tc>
          <w:tcPr>
            <w:tcW w:w="488" w:type="dxa"/>
            <w:vAlign w:val="top"/>
          </w:tcPr>
          <w:p>
            <w:pPr>
              <w:pStyle w:val="9"/>
              <w:spacing w:before="134" w:line="228" w:lineRule="auto"/>
              <w:ind w:left="51"/>
            </w:pPr>
            <w:r>
              <w:rPr>
                <w:b/>
                <w:bCs/>
                <w:spacing w:val="-8"/>
              </w:rPr>
              <w:t>数量</w:t>
            </w:r>
          </w:p>
        </w:tc>
        <w:tc>
          <w:tcPr>
            <w:tcW w:w="1620" w:type="dxa"/>
            <w:vAlign w:val="top"/>
          </w:tcPr>
          <w:p>
            <w:pPr>
              <w:pStyle w:val="9"/>
              <w:spacing w:before="134" w:line="229" w:lineRule="auto"/>
              <w:ind w:left="615"/>
            </w:pPr>
            <w:r>
              <w:rPr>
                <w:b/>
                <w:bCs/>
                <w:spacing w:val="-9"/>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522" w:type="dxa"/>
            <w:vAlign w:val="top"/>
          </w:tcPr>
          <w:p>
            <w:pPr>
              <w:spacing w:line="297" w:lineRule="auto"/>
              <w:rPr>
                <w:rFonts w:ascii="Arial"/>
                <w:sz w:val="21"/>
              </w:rPr>
            </w:pPr>
          </w:p>
          <w:p>
            <w:pPr>
              <w:pStyle w:val="9"/>
              <w:spacing w:before="65" w:line="227" w:lineRule="auto"/>
              <w:ind w:left="135"/>
            </w:pPr>
            <w:r>
              <w:rPr>
                <w:spacing w:val="8"/>
              </w:rPr>
              <w:t>遥控式牵引车</w:t>
            </w:r>
          </w:p>
        </w:tc>
        <w:tc>
          <w:tcPr>
            <w:tcW w:w="5598" w:type="dxa"/>
            <w:vAlign w:val="top"/>
          </w:tcPr>
          <w:p>
            <w:pPr>
              <w:pStyle w:val="9"/>
              <w:spacing w:before="131" w:line="227" w:lineRule="auto"/>
              <w:ind w:left="18"/>
            </w:pPr>
            <w:r>
              <w:rPr>
                <w:spacing w:val="-1"/>
                <w:sz w:val="16"/>
                <w:szCs w:val="16"/>
              </w:rPr>
              <w:t xml:space="preserve">1）  </w:t>
            </w:r>
            <w:r>
              <w:rPr>
                <w:spacing w:val="-1"/>
              </w:rPr>
              <w:t>最大牵引质量：可用于95</w:t>
            </w:r>
            <w:r>
              <w:rPr>
                <w:spacing w:val="-27"/>
              </w:rPr>
              <w:t xml:space="preserve"> </w:t>
            </w:r>
            <w:r>
              <w:rPr>
                <w:spacing w:val="-1"/>
              </w:rPr>
              <w:t>吨及以下飞机的牵引。</w:t>
            </w:r>
          </w:p>
          <w:p>
            <w:pPr>
              <w:pStyle w:val="9"/>
              <w:spacing w:before="222" w:line="227" w:lineRule="auto"/>
              <w:ind w:left="8"/>
            </w:pPr>
            <w:r>
              <w:rPr>
                <w:spacing w:val="-2"/>
                <w:sz w:val="16"/>
                <w:szCs w:val="16"/>
              </w:rPr>
              <w:t>2）</w:t>
            </w:r>
            <w:r>
              <w:rPr>
                <w:spacing w:val="23"/>
                <w:sz w:val="16"/>
                <w:szCs w:val="16"/>
              </w:rPr>
              <w:t xml:space="preserve">  </w:t>
            </w:r>
            <w:r>
              <w:rPr>
                <w:spacing w:val="-2"/>
              </w:rPr>
              <w:t>最大牵引力：</w:t>
            </w:r>
            <w:r>
              <w:rPr>
                <w:spacing w:val="-60"/>
              </w:rPr>
              <w:t xml:space="preserve"> </w:t>
            </w:r>
            <w:r>
              <w:rPr>
                <w:spacing w:val="-2"/>
              </w:rPr>
              <w:t>≥35kN</w:t>
            </w:r>
          </w:p>
        </w:tc>
        <w:tc>
          <w:tcPr>
            <w:tcW w:w="488" w:type="dxa"/>
            <w:vAlign w:val="top"/>
          </w:tcPr>
          <w:p>
            <w:pPr>
              <w:spacing w:line="297" w:lineRule="auto"/>
              <w:rPr>
                <w:rFonts w:ascii="Arial"/>
                <w:sz w:val="21"/>
              </w:rPr>
            </w:pPr>
          </w:p>
          <w:p>
            <w:pPr>
              <w:pStyle w:val="9"/>
              <w:spacing w:before="65" w:line="228" w:lineRule="auto"/>
              <w:ind w:left="18"/>
            </w:pPr>
          </w:p>
        </w:tc>
        <w:tc>
          <w:tcPr>
            <w:tcW w:w="1620" w:type="dxa"/>
            <w:vAlign w:val="top"/>
          </w:tcPr>
          <w:p>
            <w:pPr>
              <w:spacing w:line="297" w:lineRule="auto"/>
              <w:rPr>
                <w:rFonts w:ascii="Arial"/>
                <w:sz w:val="21"/>
              </w:rPr>
            </w:pPr>
          </w:p>
          <w:p>
            <w:pPr>
              <w:pStyle w:val="9"/>
              <w:spacing w:before="65" w:line="228" w:lineRule="auto"/>
              <w:ind w:left="182" w:firstLine="400" w:firstLineChars="200"/>
              <w:jc w:val="both"/>
              <w:rPr>
                <w:rFonts w:hint="eastAsia" w:eastAsia="宋体"/>
                <w:lang w:val="en-US" w:eastAsia="zh-CN"/>
              </w:rPr>
            </w:pPr>
            <w:r>
              <w:rPr>
                <w:rFonts w:hint="eastAsia"/>
                <w:lang w:val="en-US" w:eastAsia="zh-CN"/>
              </w:rPr>
              <w:t>新能源</w:t>
            </w:r>
          </w:p>
        </w:tc>
      </w:tr>
    </w:tbl>
    <w:p>
      <w:pPr>
        <w:pStyle w:val="3"/>
        <w:spacing w:before="130" w:line="227" w:lineRule="auto"/>
        <w:ind w:left="437"/>
      </w:pPr>
      <w:r>
        <w:rPr>
          <w:b/>
          <w:bCs/>
          <w:spacing w:val="3"/>
        </w:rPr>
        <w:t>*1.3</w:t>
      </w:r>
      <w:r>
        <w:rPr>
          <w:spacing w:val="-32"/>
        </w:rPr>
        <w:t xml:space="preserve"> </w:t>
      </w:r>
      <w:r>
        <w:rPr>
          <w:b/>
          <w:bCs/>
          <w:spacing w:val="3"/>
        </w:rPr>
        <w:t>交货要求</w:t>
      </w:r>
    </w:p>
    <w:p>
      <w:pPr>
        <w:pStyle w:val="3"/>
        <w:spacing w:before="221" w:line="364" w:lineRule="auto"/>
        <w:ind w:left="17" w:right="11" w:firstLine="436"/>
        <w:rPr>
          <w:color w:val="000000" w:themeColor="text1"/>
          <w14:textFill>
            <w14:solidFill>
              <w14:schemeClr w14:val="tx1"/>
            </w14:solidFill>
          </w14:textFill>
        </w:rPr>
      </w:pPr>
      <w:r>
        <w:rPr>
          <w:color w:val="000000" w:themeColor="text1"/>
          <w:spacing w:val="8"/>
          <w14:textFill>
            <w14:solidFill>
              <w14:schemeClr w14:val="tx1"/>
            </w14:solidFill>
          </w14:textFill>
        </w:rPr>
        <w:t>1.3.1</w:t>
      </w:r>
      <w:r>
        <w:rPr>
          <w:color w:val="000000" w:themeColor="text1"/>
          <w:spacing w:val="-36"/>
          <w14:textFill>
            <w14:solidFill>
              <w14:schemeClr w14:val="tx1"/>
            </w14:solidFill>
          </w14:textFill>
        </w:rPr>
        <w:t xml:space="preserve"> </w:t>
      </w:r>
      <w:r>
        <w:rPr>
          <w:color w:val="000000" w:themeColor="text1"/>
          <w:spacing w:val="8"/>
          <w14:textFill>
            <w14:solidFill>
              <w14:schemeClr w14:val="tx1"/>
            </w14:solidFill>
          </w14:textFill>
        </w:rPr>
        <w:t>交货地点：</w:t>
      </w:r>
    </w:p>
    <w:p>
      <w:pPr>
        <w:pStyle w:val="3"/>
        <w:spacing w:before="223" w:line="329" w:lineRule="auto"/>
        <w:ind w:left="36" w:right="11" w:firstLine="417"/>
        <w:rPr>
          <w:color w:val="000000" w:themeColor="text1"/>
          <w14:textFill>
            <w14:solidFill>
              <w14:schemeClr w14:val="tx1"/>
            </w14:solidFill>
          </w14:textFill>
        </w:rPr>
      </w:pPr>
      <w:r>
        <w:rPr>
          <w:color w:val="000000" w:themeColor="text1"/>
          <w:spacing w:val="6"/>
          <w14:textFill>
            <w14:solidFill>
              <w14:schemeClr w14:val="tx1"/>
            </w14:solidFill>
          </w14:textFill>
        </w:rPr>
        <w:t>1.3.2</w:t>
      </w:r>
      <w:r>
        <w:rPr>
          <w:color w:val="000000" w:themeColor="text1"/>
          <w:spacing w:val="-36"/>
          <w14:textFill>
            <w14:solidFill>
              <w14:schemeClr w14:val="tx1"/>
            </w14:solidFill>
          </w14:textFill>
        </w:rPr>
        <w:t xml:space="preserve"> </w:t>
      </w:r>
      <w:r>
        <w:rPr>
          <w:color w:val="000000" w:themeColor="text1"/>
          <w:spacing w:val="6"/>
          <w14:textFill>
            <w14:solidFill>
              <w14:schemeClr w14:val="tx1"/>
            </w14:solidFill>
          </w14:textFill>
        </w:rPr>
        <w:t>交货期：</w:t>
      </w:r>
      <w:r>
        <w:rPr>
          <w:rFonts w:hint="eastAsia" w:eastAsia="宋体"/>
          <w:color w:val="000000" w:themeColor="text1"/>
          <w:spacing w:val="6"/>
          <w:lang w:eastAsia="zh-CN"/>
          <w14:textFill>
            <w14:solidFill>
              <w14:schemeClr w14:val="tx1"/>
            </w14:solidFill>
          </w14:textFill>
        </w:rPr>
        <w:t>遥控</w:t>
      </w:r>
      <w:r>
        <w:rPr>
          <w:color w:val="000000" w:themeColor="text1"/>
          <w:spacing w:val="6"/>
          <w14:textFill>
            <w14:solidFill>
              <w14:schemeClr w14:val="tx1"/>
            </w14:solidFill>
          </w14:textFill>
        </w:rPr>
        <w:t>飞机牵引车（电动式）合同签订后</w:t>
      </w:r>
      <w:r>
        <w:rPr>
          <w:color w:val="000000" w:themeColor="text1"/>
          <w:spacing w:val="-21"/>
          <w14:textFill>
            <w14:solidFill>
              <w14:schemeClr w14:val="tx1"/>
            </w14:solidFill>
          </w14:textFill>
        </w:rPr>
        <w:t xml:space="preserve"> </w:t>
      </w:r>
      <w:r>
        <w:rPr>
          <w:rFonts w:hint="eastAsia" w:eastAsia="宋体"/>
          <w:color w:val="000000" w:themeColor="text1"/>
          <w:spacing w:val="6"/>
          <w:lang w:val="en-US" w:eastAsia="zh-CN"/>
          <w14:textFill>
            <w14:solidFill>
              <w14:schemeClr w14:val="tx1"/>
            </w14:solidFill>
          </w14:textFill>
        </w:rPr>
        <w:t>3</w:t>
      </w:r>
      <w:r>
        <w:rPr>
          <w:color w:val="000000" w:themeColor="text1"/>
          <w:spacing w:val="6"/>
          <w14:textFill>
            <w14:solidFill>
              <w14:schemeClr w14:val="tx1"/>
            </w14:solidFill>
          </w14:textFill>
        </w:rPr>
        <w:t>个月具备发货条件，具</w:t>
      </w:r>
      <w:r>
        <w:rPr>
          <w:color w:val="000000" w:themeColor="text1"/>
          <w:spacing w:val="5"/>
          <w14:textFill>
            <w14:solidFill>
              <w14:schemeClr w14:val="tx1"/>
            </w14:solidFill>
          </w14:textFill>
        </w:rPr>
        <w:t>体以招标人发</w:t>
      </w:r>
      <w:r>
        <w:rPr>
          <w:color w:val="000000" w:themeColor="text1"/>
          <w14:textFill>
            <w14:solidFill>
              <w14:schemeClr w14:val="tx1"/>
            </w14:solidFill>
          </w14:textFill>
        </w:rPr>
        <w:t xml:space="preserve"> </w:t>
      </w:r>
      <w:r>
        <w:rPr>
          <w:color w:val="000000" w:themeColor="text1"/>
          <w:spacing w:val="6"/>
          <w14:textFill>
            <w14:solidFill>
              <w14:schemeClr w14:val="tx1"/>
            </w14:solidFill>
          </w14:textFill>
        </w:rPr>
        <w:t>出的供货通知为准，</w:t>
      </w:r>
      <w:r>
        <w:rPr>
          <w:color w:val="000000" w:themeColor="text1"/>
          <w:spacing w:val="-52"/>
          <w14:textFill>
            <w14:solidFill>
              <w14:schemeClr w14:val="tx1"/>
            </w14:solidFill>
          </w14:textFill>
        </w:rPr>
        <w:t xml:space="preserve"> </w:t>
      </w:r>
      <w:r>
        <w:rPr>
          <w:color w:val="000000" w:themeColor="text1"/>
          <w:spacing w:val="6"/>
          <w14:textFill>
            <w14:solidFill>
              <w14:schemeClr w14:val="tx1"/>
            </w14:solidFill>
          </w14:textFill>
        </w:rPr>
        <w:t>自通知发出之日起</w:t>
      </w:r>
      <w:r>
        <w:rPr>
          <w:color w:val="000000" w:themeColor="text1"/>
          <w:spacing w:val="-23"/>
          <w14:textFill>
            <w14:solidFill>
              <w14:schemeClr w14:val="tx1"/>
            </w14:solidFill>
          </w14:textFill>
        </w:rPr>
        <w:t xml:space="preserve"> </w:t>
      </w:r>
      <w:r>
        <w:rPr>
          <w:color w:val="000000" w:themeColor="text1"/>
          <w:spacing w:val="6"/>
          <w14:textFill>
            <w14:solidFill>
              <w14:schemeClr w14:val="tx1"/>
            </w14:solidFill>
          </w14:textFill>
        </w:rPr>
        <w:t>14</w:t>
      </w:r>
      <w:r>
        <w:rPr>
          <w:color w:val="000000" w:themeColor="text1"/>
          <w:spacing w:val="-36"/>
          <w14:textFill>
            <w14:solidFill>
              <w14:schemeClr w14:val="tx1"/>
            </w14:solidFill>
          </w14:textFill>
        </w:rPr>
        <w:t xml:space="preserve"> </w:t>
      </w:r>
      <w:r>
        <w:rPr>
          <w:color w:val="000000" w:themeColor="text1"/>
          <w:spacing w:val="6"/>
          <w14:textFill>
            <w14:solidFill>
              <w14:schemeClr w14:val="tx1"/>
            </w14:solidFill>
          </w14:textFill>
        </w:rPr>
        <w:t>天内</w:t>
      </w:r>
      <w:r>
        <w:rPr>
          <w:color w:val="000000" w:themeColor="text1"/>
          <w:spacing w:val="5"/>
          <w14:textFill>
            <w14:solidFill>
              <w14:schemeClr w14:val="tx1"/>
            </w14:solidFill>
          </w14:textFill>
        </w:rPr>
        <w:t>运抵招标人指定地点。</w:t>
      </w:r>
    </w:p>
    <w:p>
      <w:pPr>
        <w:pStyle w:val="3"/>
        <w:spacing w:before="222" w:line="229" w:lineRule="auto"/>
        <w:ind w:left="441"/>
        <w:rPr>
          <w:color w:val="000000" w:themeColor="text1"/>
          <w14:textFill>
            <w14:solidFill>
              <w14:schemeClr w14:val="tx1"/>
            </w14:solidFill>
          </w14:textFill>
        </w:rPr>
      </w:pPr>
      <w:r>
        <w:rPr>
          <w:b/>
          <w:bCs/>
          <w:color w:val="000000" w:themeColor="text1"/>
          <w:spacing w:val="3"/>
          <w14:textFill>
            <w14:solidFill>
              <w14:schemeClr w14:val="tx1"/>
            </w14:solidFill>
          </w14:textFill>
        </w:rPr>
        <w:t>2.总体要求</w:t>
      </w:r>
    </w:p>
    <w:p>
      <w:pPr>
        <w:pStyle w:val="3"/>
        <w:spacing w:before="220" w:line="228" w:lineRule="auto"/>
        <w:ind w:left="436"/>
        <w:rPr>
          <w:color w:val="000000" w:themeColor="text1"/>
          <w14:textFill>
            <w14:solidFill>
              <w14:schemeClr w14:val="tx1"/>
            </w14:solidFill>
          </w14:textFill>
        </w:rPr>
      </w:pPr>
      <w:r>
        <w:rPr>
          <w:b/>
          <w:bCs/>
          <w:color w:val="000000" w:themeColor="text1"/>
          <w:spacing w:val="-2"/>
          <w14:textFill>
            <w14:solidFill>
              <w14:schemeClr w14:val="tx1"/>
            </w14:solidFill>
          </w14:textFill>
        </w:rPr>
        <w:t>2.1</w:t>
      </w:r>
      <w:r>
        <w:rPr>
          <w:color w:val="000000" w:themeColor="text1"/>
          <w:spacing w:val="-37"/>
          <w14:textFill>
            <w14:solidFill>
              <w14:schemeClr w14:val="tx1"/>
            </w14:solidFill>
          </w14:textFill>
        </w:rPr>
        <w:t xml:space="preserve"> </w:t>
      </w:r>
      <w:r>
        <w:rPr>
          <w:b/>
          <w:bCs/>
          <w:color w:val="000000" w:themeColor="text1"/>
          <w:spacing w:val="-2"/>
          <w14:textFill>
            <w14:solidFill>
              <w14:schemeClr w14:val="tx1"/>
            </w14:solidFill>
          </w14:textFill>
        </w:rPr>
        <w:t>现</w:t>
      </w:r>
      <w:r>
        <w:rPr>
          <w:color w:val="000000" w:themeColor="text1"/>
          <w:spacing w:val="-37"/>
          <w14:textFill>
            <w14:solidFill>
              <w14:schemeClr w14:val="tx1"/>
            </w14:solidFill>
          </w14:textFill>
        </w:rPr>
        <w:t xml:space="preserve"> </w:t>
      </w:r>
      <w:r>
        <w:rPr>
          <w:b/>
          <w:bCs/>
          <w:color w:val="000000" w:themeColor="text1"/>
          <w:spacing w:val="-2"/>
          <w14:textFill>
            <w14:solidFill>
              <w14:schemeClr w14:val="tx1"/>
            </w14:solidFill>
          </w14:textFill>
        </w:rPr>
        <w:t>场</w:t>
      </w:r>
      <w:r>
        <w:rPr>
          <w:color w:val="000000" w:themeColor="text1"/>
          <w:spacing w:val="-38"/>
          <w14:textFill>
            <w14:solidFill>
              <w14:schemeClr w14:val="tx1"/>
            </w14:solidFill>
          </w14:textFill>
        </w:rPr>
        <w:t xml:space="preserve"> </w:t>
      </w:r>
      <w:r>
        <w:rPr>
          <w:b/>
          <w:bCs/>
          <w:color w:val="000000" w:themeColor="text1"/>
          <w:spacing w:val="-2"/>
          <w14:textFill>
            <w14:solidFill>
              <w14:schemeClr w14:val="tx1"/>
            </w14:solidFill>
          </w14:textFill>
        </w:rPr>
        <w:t>条</w:t>
      </w:r>
      <w:r>
        <w:rPr>
          <w:color w:val="000000" w:themeColor="text1"/>
          <w:spacing w:val="-37"/>
          <w14:textFill>
            <w14:solidFill>
              <w14:schemeClr w14:val="tx1"/>
            </w14:solidFill>
          </w14:textFill>
        </w:rPr>
        <w:t xml:space="preserve"> </w:t>
      </w:r>
      <w:r>
        <w:rPr>
          <w:b/>
          <w:bCs/>
          <w:color w:val="000000" w:themeColor="text1"/>
          <w:spacing w:val="-2"/>
          <w14:textFill>
            <w14:solidFill>
              <w14:schemeClr w14:val="tx1"/>
            </w14:solidFill>
          </w14:textFill>
        </w:rPr>
        <w:t>件</w:t>
      </w:r>
    </w:p>
    <w:p>
      <w:pPr>
        <w:pStyle w:val="3"/>
        <w:spacing w:before="221" w:line="227" w:lineRule="auto"/>
        <w:ind w:left="441"/>
        <w:rPr>
          <w:color w:val="000000" w:themeColor="text1"/>
          <w14:textFill>
            <w14:solidFill>
              <w14:schemeClr w14:val="tx1"/>
            </w14:solidFill>
          </w14:textFill>
        </w:rPr>
      </w:pPr>
      <w:r>
        <w:rPr>
          <w:color w:val="000000" w:themeColor="text1"/>
          <w:spacing w:val="9"/>
          <w14:textFill>
            <w14:solidFill>
              <w14:schemeClr w14:val="tx1"/>
            </w14:solidFill>
          </w14:textFill>
        </w:rPr>
        <w:t>投标人所提供的遥控式牵引车应满足以下现场气象条件：</w:t>
      </w:r>
    </w:p>
    <w:p>
      <w:pPr>
        <w:pStyle w:val="3"/>
        <w:spacing w:before="222" w:line="228" w:lineRule="auto"/>
        <w:ind w:left="436"/>
        <w:rPr>
          <w:color w:val="000000" w:themeColor="text1"/>
          <w14:textFill>
            <w14:solidFill>
              <w14:schemeClr w14:val="tx1"/>
            </w14:solidFill>
          </w14:textFill>
        </w:rPr>
      </w:pPr>
      <w:r>
        <w:rPr>
          <w:color w:val="000000" w:themeColor="text1"/>
          <w:spacing w:val="6"/>
          <w14:textFill>
            <w14:solidFill>
              <w14:schemeClr w14:val="tx1"/>
            </w14:solidFill>
          </w14:textFill>
        </w:rPr>
        <w:t>2.1.1</w:t>
      </w:r>
      <w:r>
        <w:rPr>
          <w:color w:val="000000" w:themeColor="text1"/>
          <w:spacing w:val="-35"/>
          <w14:textFill>
            <w14:solidFill>
              <w14:schemeClr w14:val="tx1"/>
            </w14:solidFill>
          </w14:textFill>
        </w:rPr>
        <w:t xml:space="preserve"> </w:t>
      </w:r>
      <w:r>
        <w:rPr>
          <w:color w:val="000000" w:themeColor="text1"/>
          <w:spacing w:val="6"/>
          <w14:textFill>
            <w14:solidFill>
              <w14:schemeClr w14:val="tx1"/>
            </w14:solidFill>
          </w14:textFill>
        </w:rPr>
        <w:t>气候特点：夏季炎热，冬季寒冷，冬季降雪较大。</w:t>
      </w:r>
    </w:p>
    <w:p>
      <w:pPr>
        <w:pStyle w:val="3"/>
        <w:spacing w:before="221" w:line="228" w:lineRule="auto"/>
        <w:ind w:left="436"/>
        <w:rPr>
          <w:color w:val="000000" w:themeColor="text1"/>
          <w14:textFill>
            <w14:solidFill>
              <w14:schemeClr w14:val="tx1"/>
            </w14:solidFill>
          </w14:textFill>
        </w:rPr>
      </w:pPr>
      <w:r>
        <w:rPr>
          <w:color w:val="000000" w:themeColor="text1"/>
          <w:spacing w:val="4"/>
          <w14:textFill>
            <w14:solidFill>
              <w14:schemeClr w14:val="tx1"/>
            </w14:solidFill>
          </w14:textFill>
        </w:rPr>
        <w:t>2.1.2</w:t>
      </w:r>
      <w:r>
        <w:rPr>
          <w:color w:val="000000" w:themeColor="text1"/>
          <w:spacing w:val="-38"/>
          <w14:textFill>
            <w14:solidFill>
              <w14:schemeClr w14:val="tx1"/>
            </w14:solidFill>
          </w14:textFill>
        </w:rPr>
        <w:t xml:space="preserve"> </w:t>
      </w:r>
      <w:r>
        <w:rPr>
          <w:color w:val="000000" w:themeColor="text1"/>
          <w:spacing w:val="4"/>
          <w14:textFill>
            <w14:solidFill>
              <w14:schemeClr w14:val="tx1"/>
            </w14:solidFill>
          </w14:textFill>
        </w:rPr>
        <w:t>大气压力：按最高海拔为</w:t>
      </w:r>
      <w:r>
        <w:rPr>
          <w:color w:val="000000" w:themeColor="text1"/>
          <w:spacing w:val="-26"/>
          <w14:textFill>
            <w14:solidFill>
              <w14:schemeClr w14:val="tx1"/>
            </w14:solidFill>
          </w14:textFill>
        </w:rPr>
        <w:t xml:space="preserve"> </w:t>
      </w:r>
      <w:r>
        <w:rPr>
          <w:color w:val="000000" w:themeColor="text1"/>
          <w:spacing w:val="4"/>
          <w14:textFill>
            <w14:solidFill>
              <w14:schemeClr w14:val="tx1"/>
            </w14:solidFill>
          </w14:textFill>
        </w:rPr>
        <w:t>1300</w:t>
      </w:r>
      <w:r>
        <w:rPr>
          <w:color w:val="000000" w:themeColor="text1"/>
          <w:spacing w:val="-41"/>
          <w14:textFill>
            <w14:solidFill>
              <w14:schemeClr w14:val="tx1"/>
            </w14:solidFill>
          </w14:textFill>
        </w:rPr>
        <w:t xml:space="preserve"> </w:t>
      </w:r>
      <w:r>
        <w:rPr>
          <w:color w:val="000000" w:themeColor="text1"/>
          <w:spacing w:val="4"/>
          <w14:textFill>
            <w14:solidFill>
              <w14:schemeClr w14:val="tx1"/>
            </w14:solidFill>
          </w14:textFill>
        </w:rPr>
        <w:t>米测算；</w:t>
      </w:r>
    </w:p>
    <w:p>
      <w:pPr>
        <w:pStyle w:val="3"/>
        <w:spacing w:before="222" w:line="228" w:lineRule="auto"/>
        <w:ind w:left="436"/>
      </w:pPr>
      <w:r>
        <w:rPr>
          <w:spacing w:val="9"/>
        </w:rPr>
        <w:t>2.1.3</w:t>
      </w:r>
      <w:r>
        <w:rPr>
          <w:spacing w:val="-31"/>
        </w:rPr>
        <w:t xml:space="preserve"> </w:t>
      </w:r>
      <w:r>
        <w:rPr>
          <w:spacing w:val="9"/>
        </w:rPr>
        <w:t>环境温度：-40℃~+50℃;</w:t>
      </w:r>
    </w:p>
    <w:p>
      <w:pPr>
        <w:pStyle w:val="3"/>
        <w:spacing w:before="221" w:line="228" w:lineRule="auto"/>
        <w:ind w:left="436"/>
      </w:pPr>
      <w:r>
        <w:rPr>
          <w:spacing w:val="5"/>
        </w:rPr>
        <w:t>2.1.4</w:t>
      </w:r>
      <w:r>
        <w:rPr>
          <w:spacing w:val="-38"/>
        </w:rPr>
        <w:t xml:space="preserve"> </w:t>
      </w:r>
      <w:r>
        <w:rPr>
          <w:spacing w:val="5"/>
        </w:rPr>
        <w:t>相对湿度：20%～100%，平均</w:t>
      </w:r>
      <w:r>
        <w:rPr>
          <w:spacing w:val="-39"/>
        </w:rPr>
        <w:t xml:space="preserve"> </w:t>
      </w:r>
      <w:r>
        <w:rPr>
          <w:spacing w:val="5"/>
        </w:rPr>
        <w:t>80%；</w:t>
      </w:r>
    </w:p>
    <w:p>
      <w:pPr>
        <w:pStyle w:val="3"/>
        <w:spacing w:before="220" w:line="228" w:lineRule="auto"/>
        <w:ind w:left="441"/>
      </w:pPr>
      <w:r>
        <w:rPr>
          <w:spacing w:val="5"/>
        </w:rPr>
        <w:t>2.1.5</w:t>
      </w:r>
      <w:r>
        <w:rPr>
          <w:spacing w:val="-31"/>
        </w:rPr>
        <w:t xml:space="preserve"> </w:t>
      </w:r>
      <w:r>
        <w:rPr>
          <w:spacing w:val="5"/>
        </w:rPr>
        <w:t>最大降雨量:222.6</w:t>
      </w:r>
      <w:r>
        <w:t>mm</w:t>
      </w:r>
      <w:r>
        <w:rPr>
          <w:spacing w:val="5"/>
        </w:rPr>
        <w:t>/24h；</w:t>
      </w:r>
    </w:p>
    <w:p>
      <w:pPr>
        <w:pStyle w:val="3"/>
        <w:spacing w:before="65" w:line="228" w:lineRule="auto"/>
        <w:ind w:left="431"/>
      </w:pPr>
      <w:r>
        <w:rPr>
          <w:spacing w:val="4"/>
        </w:rPr>
        <w:t>2.1.6</w:t>
      </w:r>
      <w:r>
        <w:rPr>
          <w:spacing w:val="-24"/>
        </w:rPr>
        <w:t xml:space="preserve"> </w:t>
      </w:r>
      <w:r>
        <w:rPr>
          <w:spacing w:val="4"/>
        </w:rPr>
        <w:t>最大风速：25m/s；</w:t>
      </w:r>
    </w:p>
    <w:p>
      <w:pPr>
        <w:pStyle w:val="3"/>
        <w:spacing w:before="221" w:line="228" w:lineRule="auto"/>
        <w:ind w:left="431"/>
      </w:pPr>
      <w:r>
        <w:rPr>
          <w:spacing w:val="3"/>
        </w:rPr>
        <w:t>2.1.7</w:t>
      </w:r>
      <w:r>
        <w:rPr>
          <w:spacing w:val="-12"/>
        </w:rPr>
        <w:t xml:space="preserve"> </w:t>
      </w:r>
      <w:r>
        <w:rPr>
          <w:spacing w:val="3"/>
        </w:rPr>
        <w:t>电源：</w:t>
      </w:r>
      <w:r>
        <w:rPr>
          <w:spacing w:val="-57"/>
        </w:rPr>
        <w:t xml:space="preserve"> </w:t>
      </w:r>
      <w:r>
        <w:rPr>
          <w:spacing w:val="3"/>
        </w:rPr>
        <w:t>电压</w:t>
      </w:r>
      <w:r>
        <w:rPr>
          <w:spacing w:val="-33"/>
        </w:rPr>
        <w:t xml:space="preserve"> </w:t>
      </w:r>
      <w:r>
        <w:rPr>
          <w:spacing w:val="3"/>
        </w:rPr>
        <w:t>380V±10%三相；</w:t>
      </w:r>
      <w:r>
        <w:rPr>
          <w:spacing w:val="-56"/>
        </w:rPr>
        <w:t xml:space="preserve"> </w:t>
      </w:r>
      <w:r>
        <w:rPr>
          <w:spacing w:val="3"/>
        </w:rPr>
        <w:t>电压</w:t>
      </w:r>
      <w:r>
        <w:rPr>
          <w:spacing w:val="-34"/>
        </w:rPr>
        <w:t xml:space="preserve"> </w:t>
      </w:r>
      <w:r>
        <w:rPr>
          <w:spacing w:val="3"/>
        </w:rPr>
        <w:t>220V±10%单相；频率</w:t>
      </w:r>
      <w:r>
        <w:rPr>
          <w:spacing w:val="-33"/>
        </w:rPr>
        <w:t xml:space="preserve"> </w:t>
      </w:r>
      <w:r>
        <w:rPr>
          <w:spacing w:val="3"/>
        </w:rPr>
        <w:t>50</w:t>
      </w:r>
      <w:r>
        <w:t>Hz</w:t>
      </w:r>
      <w:r>
        <w:rPr>
          <w:spacing w:val="3"/>
        </w:rPr>
        <w:t>±2%。</w:t>
      </w:r>
    </w:p>
    <w:p>
      <w:pPr>
        <w:pStyle w:val="3"/>
        <w:spacing w:before="220" w:line="228" w:lineRule="auto"/>
        <w:ind w:left="431"/>
      </w:pPr>
      <w:r>
        <w:rPr>
          <w:b/>
          <w:bCs/>
          <w:spacing w:val="4"/>
        </w:rPr>
        <w:t>2.2</w:t>
      </w:r>
      <w:r>
        <w:rPr>
          <w:spacing w:val="-41"/>
        </w:rPr>
        <w:t xml:space="preserve"> </w:t>
      </w:r>
      <w:r>
        <w:rPr>
          <w:b/>
          <w:bCs/>
          <w:spacing w:val="4"/>
        </w:rPr>
        <w:t>产品标准和规范</w:t>
      </w:r>
    </w:p>
    <w:p>
      <w:pPr>
        <w:pStyle w:val="3"/>
        <w:spacing w:before="221" w:line="432" w:lineRule="auto"/>
        <w:ind w:left="9" w:firstLine="397"/>
      </w:pPr>
      <w:r>
        <w:rPr>
          <w:spacing w:val="-6"/>
        </w:rPr>
        <w:t>2.2.1</w:t>
      </w:r>
      <w:r>
        <w:rPr>
          <w:spacing w:val="-47"/>
        </w:rPr>
        <w:t xml:space="preserve"> </w:t>
      </w:r>
      <w:r>
        <w:rPr>
          <w:spacing w:val="-6"/>
        </w:rPr>
        <w:t>遥控式牵引车名称的设计、制造、试验等，应采用适合于该项目的最新的且已实施的标准和规范，</w:t>
      </w:r>
      <w:r>
        <w:t xml:space="preserve"> </w:t>
      </w:r>
      <w:r>
        <w:rPr>
          <w:spacing w:val="-2"/>
        </w:rPr>
        <w:t>这些标准包括但不局限于：</w:t>
      </w:r>
    </w:p>
    <w:p>
      <w:pPr>
        <w:pStyle w:val="3"/>
        <w:spacing w:line="224" w:lineRule="auto"/>
        <w:ind w:left="407"/>
      </w:pPr>
      <w:r>
        <w:rPr>
          <w:spacing w:val="-2"/>
        </w:rPr>
        <w:t>2.2.1.1</w:t>
      </w:r>
      <w:r>
        <w:rPr>
          <w:spacing w:val="-33"/>
        </w:rPr>
        <w:t xml:space="preserve"> </w:t>
      </w:r>
      <w:r>
        <w:rPr>
          <w:spacing w:val="-2"/>
        </w:rPr>
        <w:t>中国国家标准和中国专业标准(GB,G</w:t>
      </w:r>
      <w:r>
        <w:rPr>
          <w:spacing w:val="-3"/>
        </w:rPr>
        <w:t>JB,MH</w:t>
      </w:r>
      <w:r>
        <w:rPr>
          <w:spacing w:val="-48"/>
        </w:rPr>
        <w:t xml:space="preserve"> </w:t>
      </w:r>
      <w:r>
        <w:rPr>
          <w:spacing w:val="-3"/>
        </w:rPr>
        <w:t>等)；</w:t>
      </w:r>
    </w:p>
    <w:p>
      <w:pPr>
        <w:pStyle w:val="3"/>
        <w:spacing w:before="224" w:line="225" w:lineRule="auto"/>
        <w:ind w:left="407"/>
      </w:pPr>
      <w:r>
        <w:rPr>
          <w:spacing w:val="-2"/>
        </w:rPr>
        <w:t>2.2.1.2</w:t>
      </w:r>
      <w:r>
        <w:rPr>
          <w:spacing w:val="-18"/>
        </w:rPr>
        <w:t xml:space="preserve"> </w:t>
      </w:r>
      <w:r>
        <w:rPr>
          <w:spacing w:val="-2"/>
        </w:rPr>
        <w:t>国际权威性组织标准(ISO,ICAO,IATA,IEC,EN,BS,DIN,SAE</w:t>
      </w:r>
      <w:r>
        <w:rPr>
          <w:spacing w:val="-48"/>
        </w:rPr>
        <w:t xml:space="preserve"> </w:t>
      </w:r>
      <w:r>
        <w:rPr>
          <w:spacing w:val="-2"/>
        </w:rPr>
        <w:t>等)；</w:t>
      </w:r>
    </w:p>
    <w:p>
      <w:pPr>
        <w:pStyle w:val="3"/>
        <w:spacing w:before="225" w:line="364" w:lineRule="auto"/>
        <w:ind w:left="9" w:right="49" w:firstLine="397"/>
        <w:rPr>
          <w:rFonts w:hint="default" w:eastAsia="宋体"/>
          <w:lang w:val="en-US" w:eastAsia="zh-CN"/>
        </w:rPr>
      </w:pPr>
      <w:r>
        <w:rPr>
          <w:spacing w:val="-3"/>
        </w:rPr>
        <w:t>2.2.2</w:t>
      </w:r>
      <w:r>
        <w:rPr>
          <w:spacing w:val="-44"/>
        </w:rPr>
        <w:t xml:space="preserve"> </w:t>
      </w:r>
      <w:r>
        <w:rPr>
          <w:spacing w:val="-3"/>
        </w:rPr>
        <w:t>投标人使用上述以外的标准和规范时，应加以说明，并在投标时提交用于替代的标准或规范的原</w:t>
      </w:r>
      <w:r>
        <w:t xml:space="preserve"> </w:t>
      </w:r>
      <w:r>
        <w:rPr>
          <w:spacing w:val="-4"/>
        </w:rPr>
        <w:t>文和中文译本；明显的差异点要特别说明。只有推荐的标准和规范等效于或优于本规格书要求，才可能被招</w:t>
      </w:r>
      <w:r>
        <w:rPr>
          <w:spacing w:val="1"/>
        </w:rPr>
        <w:t xml:space="preserve"> </w:t>
      </w:r>
      <w:r>
        <w:rPr>
          <w:spacing w:val="-2"/>
        </w:rPr>
        <w:t>标人接受。</w:t>
      </w:r>
    </w:p>
    <w:p>
      <w:pPr>
        <w:pStyle w:val="3"/>
        <w:spacing w:before="221" w:line="227" w:lineRule="auto"/>
        <w:ind w:left="407"/>
      </w:pPr>
      <w:r>
        <w:rPr>
          <w:spacing w:val="-2"/>
        </w:rPr>
        <w:t>2.2.3</w:t>
      </w:r>
      <w:r>
        <w:rPr>
          <w:spacing w:val="-48"/>
        </w:rPr>
        <w:t xml:space="preserve"> </w:t>
      </w:r>
      <w:r>
        <w:rPr>
          <w:spacing w:val="-2"/>
        </w:rPr>
        <w:t>遥控式牵引车名称所选用的各种零、配件应充分考虑其标准化和通用化，便于互换。</w:t>
      </w:r>
    </w:p>
    <w:p>
      <w:pPr>
        <w:pStyle w:val="3"/>
        <w:spacing w:before="222" w:line="330" w:lineRule="auto"/>
        <w:ind w:left="10" w:right="205" w:firstLine="396"/>
      </w:pPr>
      <w:r>
        <w:rPr>
          <w:spacing w:val="-2"/>
        </w:rPr>
        <w:t>2.2.4</w:t>
      </w:r>
      <w:r>
        <w:rPr>
          <w:spacing w:val="-45"/>
        </w:rPr>
        <w:t xml:space="preserve"> </w:t>
      </w:r>
      <w:r>
        <w:rPr>
          <w:spacing w:val="-2"/>
        </w:rPr>
        <w:t>投标书及遥控式牵引车上使用的所有计量单位都必须使用国际单位制(SI)规定的单位及其导出</w:t>
      </w:r>
      <w:r>
        <w:t xml:space="preserve"> </w:t>
      </w:r>
      <w:r>
        <w:rPr>
          <w:spacing w:val="-2"/>
        </w:rPr>
        <w:t>单位。</w:t>
      </w:r>
    </w:p>
    <w:p>
      <w:pPr>
        <w:pStyle w:val="3"/>
        <w:spacing w:before="221" w:line="228" w:lineRule="auto"/>
        <w:ind w:left="431"/>
      </w:pPr>
      <w:r>
        <w:rPr>
          <w:b/>
          <w:bCs/>
          <w:spacing w:val="1"/>
        </w:rPr>
        <w:t>2.3</w:t>
      </w:r>
      <w:r>
        <w:rPr>
          <w:spacing w:val="-31"/>
        </w:rPr>
        <w:t xml:space="preserve"> </w:t>
      </w:r>
      <w:r>
        <w:rPr>
          <w:b/>
          <w:bCs/>
          <w:spacing w:val="1"/>
        </w:rPr>
        <w:t>资料要求</w:t>
      </w:r>
    </w:p>
    <w:p>
      <w:pPr>
        <w:pStyle w:val="3"/>
        <w:spacing w:before="221" w:line="227" w:lineRule="auto"/>
        <w:ind w:left="426"/>
      </w:pPr>
      <w:r>
        <w:rPr>
          <w:b/>
          <w:bCs/>
          <w:spacing w:val="3"/>
        </w:rPr>
        <w:t>2.3.1</w:t>
      </w:r>
      <w:r>
        <w:rPr>
          <w:spacing w:val="-39"/>
        </w:rPr>
        <w:t xml:space="preserve"> </w:t>
      </w:r>
      <w:r>
        <w:rPr>
          <w:b/>
          <w:bCs/>
          <w:spacing w:val="3"/>
        </w:rPr>
        <w:t>基本要求</w:t>
      </w:r>
    </w:p>
    <w:p>
      <w:pPr>
        <w:pStyle w:val="3"/>
        <w:spacing w:before="222" w:line="227" w:lineRule="auto"/>
        <w:ind w:left="407"/>
      </w:pPr>
      <w:r>
        <w:rPr>
          <w:spacing w:val="-2"/>
        </w:rPr>
        <w:t>2.3.1.1</w:t>
      </w:r>
      <w:r>
        <w:rPr>
          <w:spacing w:val="-44"/>
        </w:rPr>
        <w:t xml:space="preserve"> </w:t>
      </w:r>
      <w:r>
        <w:rPr>
          <w:spacing w:val="-2"/>
        </w:rPr>
        <w:t>本规格书要求的所有技术文件及资料均须以中文或中英文形式免费提供。</w:t>
      </w:r>
    </w:p>
    <w:p>
      <w:pPr>
        <w:pStyle w:val="3"/>
        <w:spacing w:before="221" w:line="365" w:lineRule="auto"/>
        <w:ind w:left="8" w:right="49" w:firstLine="399"/>
      </w:pPr>
      <w:r>
        <w:rPr>
          <w:spacing w:val="-3"/>
        </w:rPr>
        <w:t>2.3.1.2</w:t>
      </w:r>
      <w:r>
        <w:rPr>
          <w:spacing w:val="-41"/>
        </w:rPr>
        <w:t xml:space="preserve"> </w:t>
      </w:r>
      <w:r>
        <w:rPr>
          <w:spacing w:val="-3"/>
        </w:rPr>
        <w:t>所有提交的图纸、文件、资料均应是清晰、完整的，图纸及技术文件上应有编号。签约后提交</w:t>
      </w:r>
      <w:r>
        <w:t xml:space="preserve"> </w:t>
      </w:r>
      <w:r>
        <w:rPr>
          <w:spacing w:val="-4"/>
        </w:rPr>
        <w:t>的图纸及技术文件还应有合同号，并盖有制造商已做过检查的印记，各项设备的图纸上还应有制造厂商的名</w:t>
      </w:r>
      <w:r>
        <w:rPr>
          <w:spacing w:val="2"/>
        </w:rPr>
        <w:t xml:space="preserve"> </w:t>
      </w:r>
      <w:r>
        <w:t>称。</w:t>
      </w:r>
    </w:p>
    <w:p>
      <w:pPr>
        <w:pStyle w:val="3"/>
        <w:spacing w:before="218" w:line="330" w:lineRule="auto"/>
        <w:ind w:left="8" w:right="49" w:firstLine="398"/>
      </w:pPr>
      <w:r>
        <w:rPr>
          <w:spacing w:val="-3"/>
        </w:rPr>
        <w:t>2.3.1.3</w:t>
      </w:r>
      <w:r>
        <w:rPr>
          <w:spacing w:val="-41"/>
        </w:rPr>
        <w:t xml:space="preserve"> </w:t>
      </w:r>
      <w:r>
        <w:rPr>
          <w:spacing w:val="-3"/>
        </w:rPr>
        <w:t>招标人不批准那些不符合本规格书要求的图纸和文件，中标人在收到招标人的审查意见后，应</w:t>
      </w:r>
      <w:r>
        <w:t xml:space="preserve"> </w:t>
      </w:r>
      <w:r>
        <w:rPr>
          <w:spacing w:val="-2"/>
        </w:rPr>
        <w:t>修改这些图纸和文件直到招标人满意为止；重新提交这些图纸和文件造成的延误由中标人负责。</w:t>
      </w:r>
    </w:p>
    <w:p>
      <w:pPr>
        <w:pStyle w:val="3"/>
        <w:spacing w:before="221" w:line="330" w:lineRule="auto"/>
        <w:ind w:left="12" w:right="49" w:firstLine="395"/>
      </w:pPr>
      <w:r>
        <w:rPr>
          <w:spacing w:val="-3"/>
        </w:rPr>
        <w:t>2.3.1.4</w:t>
      </w:r>
      <w:r>
        <w:rPr>
          <w:spacing w:val="-41"/>
        </w:rPr>
        <w:t xml:space="preserve"> </w:t>
      </w:r>
      <w:r>
        <w:rPr>
          <w:spacing w:val="-3"/>
        </w:rPr>
        <w:t>如果中标人提交的文件发生短缺、损失或损坏，在接到招标人通知后一周内补齐这些文件。由</w:t>
      </w:r>
      <w:r>
        <w:t xml:space="preserve"> </w:t>
      </w:r>
      <w:r>
        <w:rPr>
          <w:spacing w:val="-2"/>
        </w:rPr>
        <w:t>于中标人提交了不完整或不正确的图纸及数据，引起的一切相关费用及责任必须由中标人承担。</w:t>
      </w:r>
    </w:p>
    <w:p>
      <w:pPr>
        <w:pStyle w:val="3"/>
        <w:spacing w:before="222" w:line="227" w:lineRule="auto"/>
        <w:ind w:left="431"/>
        <w:rPr>
          <w:highlight w:val="none"/>
        </w:rPr>
      </w:pPr>
      <w:r>
        <w:rPr>
          <w:b/>
          <w:bCs/>
          <w:spacing w:val="5"/>
        </w:rPr>
        <w:t>2.3.2</w:t>
      </w:r>
      <w:r>
        <w:rPr>
          <w:spacing w:val="-27"/>
        </w:rPr>
        <w:t xml:space="preserve"> </w:t>
      </w:r>
      <w:r>
        <w:rPr>
          <w:b/>
          <w:bCs/>
          <w:spacing w:val="5"/>
        </w:rPr>
        <w:t>遥控式牵引车技术手册的内容要求（至少应包含</w:t>
      </w:r>
      <w:r>
        <w:rPr>
          <w:rFonts w:hint="eastAsia" w:eastAsia="宋体"/>
          <w:b/>
          <w:bCs/>
          <w:spacing w:val="5"/>
          <w:lang w:val="en-US" w:eastAsia="zh-CN"/>
        </w:rPr>
        <w:t>以</w:t>
      </w:r>
      <w:r>
        <w:rPr>
          <w:b/>
          <w:bCs/>
          <w:spacing w:val="5"/>
          <w:highlight w:val="none"/>
        </w:rPr>
        <w:t>下内容）</w:t>
      </w:r>
    </w:p>
    <w:p>
      <w:pPr>
        <w:pStyle w:val="3"/>
        <w:spacing w:before="222" w:line="227" w:lineRule="auto"/>
        <w:ind w:left="407"/>
        <w:rPr>
          <w:highlight w:val="none"/>
        </w:rPr>
      </w:pPr>
      <w:r>
        <w:rPr>
          <w:spacing w:val="-2"/>
          <w:highlight w:val="none"/>
        </w:rPr>
        <w:t>2.3.2.1</w:t>
      </w:r>
      <w:r>
        <w:rPr>
          <w:spacing w:val="-44"/>
          <w:highlight w:val="none"/>
        </w:rPr>
        <w:t xml:space="preserve"> </w:t>
      </w:r>
      <w:r>
        <w:rPr>
          <w:spacing w:val="-2"/>
          <w:highlight w:val="none"/>
        </w:rPr>
        <w:t>遥控式牵引车及主要系统和总成的性能介绍。</w:t>
      </w:r>
    </w:p>
    <w:p>
      <w:pPr>
        <w:pStyle w:val="3"/>
        <w:spacing w:before="221" w:line="228" w:lineRule="auto"/>
        <w:ind w:left="407"/>
      </w:pPr>
      <w:r>
        <w:rPr>
          <w:spacing w:val="-2"/>
        </w:rPr>
        <w:t>2.3.2.2</w:t>
      </w:r>
      <w:r>
        <w:rPr>
          <w:spacing w:val="-44"/>
        </w:rPr>
        <w:t xml:space="preserve"> </w:t>
      </w:r>
      <w:r>
        <w:rPr>
          <w:spacing w:val="-2"/>
        </w:rPr>
        <w:t>操作及使用说明。</w:t>
      </w:r>
    </w:p>
    <w:p>
      <w:pPr>
        <w:pStyle w:val="3"/>
        <w:spacing w:before="222" w:line="228" w:lineRule="auto"/>
        <w:ind w:left="407"/>
      </w:pPr>
      <w:r>
        <w:rPr>
          <w:spacing w:val="-2"/>
        </w:rPr>
        <w:t>2.3.2.3</w:t>
      </w:r>
      <w:r>
        <w:rPr>
          <w:spacing w:val="-45"/>
        </w:rPr>
        <w:t xml:space="preserve"> </w:t>
      </w:r>
      <w:r>
        <w:rPr>
          <w:spacing w:val="-2"/>
        </w:rPr>
        <w:t>维护周期、项目及方法。</w:t>
      </w:r>
    </w:p>
    <w:p>
      <w:pPr>
        <w:pStyle w:val="3"/>
        <w:spacing w:before="220" w:line="228" w:lineRule="auto"/>
        <w:ind w:left="407"/>
      </w:pPr>
      <w:r>
        <w:rPr>
          <w:spacing w:val="-2"/>
        </w:rPr>
        <w:t>2.3.2.4</w:t>
      </w:r>
      <w:r>
        <w:rPr>
          <w:spacing w:val="-44"/>
        </w:rPr>
        <w:t xml:space="preserve"> </w:t>
      </w:r>
      <w:r>
        <w:rPr>
          <w:spacing w:val="-2"/>
        </w:rPr>
        <w:t>故障判断与排除。</w:t>
      </w:r>
    </w:p>
    <w:p>
      <w:pPr>
        <w:pStyle w:val="3"/>
        <w:spacing w:before="221" w:line="228" w:lineRule="auto"/>
        <w:ind w:left="407"/>
      </w:pPr>
      <w:r>
        <w:rPr>
          <w:spacing w:val="-2"/>
        </w:rPr>
        <w:t>2.3.2.5</w:t>
      </w:r>
      <w:r>
        <w:rPr>
          <w:spacing w:val="-45"/>
        </w:rPr>
        <w:t xml:space="preserve"> </w:t>
      </w:r>
      <w:r>
        <w:rPr>
          <w:spacing w:val="-2"/>
        </w:rPr>
        <w:t>大修方法及测试方法和标准。</w:t>
      </w:r>
    </w:p>
    <w:p>
      <w:pPr>
        <w:pStyle w:val="3"/>
        <w:spacing w:before="222" w:line="227" w:lineRule="auto"/>
        <w:ind w:left="407"/>
      </w:pPr>
      <w:r>
        <w:rPr>
          <w:spacing w:val="-2"/>
        </w:rPr>
        <w:t>2.3.2.6</w:t>
      </w:r>
      <w:r>
        <w:rPr>
          <w:spacing w:val="-45"/>
        </w:rPr>
        <w:t xml:space="preserve"> </w:t>
      </w:r>
      <w:r>
        <w:rPr>
          <w:spacing w:val="-2"/>
        </w:rPr>
        <w:t>主要系统的工作原理图及部件分布图。</w:t>
      </w:r>
    </w:p>
    <w:p>
      <w:pPr>
        <w:pStyle w:val="3"/>
        <w:spacing w:before="65" w:line="228" w:lineRule="auto"/>
        <w:ind w:left="407"/>
      </w:pPr>
      <w:r>
        <w:rPr>
          <w:spacing w:val="-2"/>
        </w:rPr>
        <w:t>2.3.2.7</w:t>
      </w:r>
      <w:r>
        <w:rPr>
          <w:spacing w:val="-44"/>
        </w:rPr>
        <w:t xml:space="preserve"> </w:t>
      </w:r>
      <w:r>
        <w:rPr>
          <w:spacing w:val="-2"/>
        </w:rPr>
        <w:t>主要总成部件的结构图、原理图和维修手册。</w:t>
      </w:r>
    </w:p>
    <w:p>
      <w:pPr>
        <w:pStyle w:val="3"/>
        <w:spacing w:before="221" w:line="228" w:lineRule="auto"/>
        <w:ind w:left="407"/>
      </w:pPr>
      <w:r>
        <w:rPr>
          <w:spacing w:val="-2"/>
        </w:rPr>
        <w:t>2.3.2.8</w:t>
      </w:r>
      <w:r>
        <w:rPr>
          <w:spacing w:val="-45"/>
        </w:rPr>
        <w:t xml:space="preserve"> </w:t>
      </w:r>
      <w:r>
        <w:rPr>
          <w:spacing w:val="-2"/>
        </w:rPr>
        <w:t>配套大件总成件的原生产厂维修手册、配件目录及件号。</w:t>
      </w:r>
    </w:p>
    <w:p>
      <w:pPr>
        <w:pStyle w:val="3"/>
        <w:spacing w:before="221" w:line="227" w:lineRule="auto"/>
        <w:ind w:left="407"/>
      </w:pPr>
      <w:r>
        <w:rPr>
          <w:spacing w:val="-2"/>
        </w:rPr>
        <w:t>2.3.2.9</w:t>
      </w:r>
      <w:r>
        <w:rPr>
          <w:spacing w:val="-45"/>
        </w:rPr>
        <w:t xml:space="preserve"> </w:t>
      </w:r>
      <w:r>
        <w:rPr>
          <w:spacing w:val="-2"/>
        </w:rPr>
        <w:t>完整的零件目录及件号，若非本制造厂生产的零部件，必须提供原制造厂的名称及件号。</w:t>
      </w:r>
    </w:p>
    <w:p>
      <w:pPr>
        <w:pStyle w:val="3"/>
        <w:spacing w:before="222" w:line="227" w:lineRule="auto"/>
        <w:ind w:left="431"/>
      </w:pPr>
      <w:r>
        <w:rPr>
          <w:b/>
          <w:bCs/>
          <w:spacing w:val="4"/>
        </w:rPr>
        <w:t>2.3.3</w:t>
      </w:r>
      <w:r>
        <w:rPr>
          <w:spacing w:val="-40"/>
        </w:rPr>
        <w:t xml:space="preserve"> </w:t>
      </w:r>
      <w:r>
        <w:rPr>
          <w:b/>
          <w:bCs/>
          <w:spacing w:val="4"/>
        </w:rPr>
        <w:t>投标时须提供的资料</w:t>
      </w:r>
    </w:p>
    <w:p>
      <w:pPr>
        <w:pStyle w:val="3"/>
        <w:spacing w:before="222" w:line="227" w:lineRule="auto"/>
        <w:ind w:left="407"/>
      </w:pPr>
      <w:r>
        <w:rPr>
          <w:spacing w:val="-2"/>
        </w:rPr>
        <w:t>投标人必须免费提供包括以下内容的中文或中英文对照的投标文件。</w:t>
      </w:r>
    </w:p>
    <w:p>
      <w:pPr>
        <w:pStyle w:val="3"/>
        <w:spacing w:before="222" w:line="227" w:lineRule="auto"/>
        <w:ind w:left="407"/>
      </w:pPr>
      <w:r>
        <w:rPr>
          <w:spacing w:val="-2"/>
        </w:rPr>
        <w:t>2.3.3.1</w:t>
      </w:r>
      <w:r>
        <w:rPr>
          <w:spacing w:val="-48"/>
        </w:rPr>
        <w:t xml:space="preserve"> </w:t>
      </w:r>
      <w:r>
        <w:rPr>
          <w:spacing w:val="-2"/>
        </w:rPr>
        <w:t>供货设备清单(包括设备附件清单)。</w:t>
      </w:r>
    </w:p>
    <w:p>
      <w:pPr>
        <w:pStyle w:val="3"/>
        <w:spacing w:before="222" w:line="226" w:lineRule="auto"/>
        <w:ind w:left="407"/>
      </w:pPr>
      <w:r>
        <w:rPr>
          <w:spacing w:val="-2"/>
        </w:rPr>
        <w:t>2.3.3.2</w:t>
      </w:r>
      <w:r>
        <w:rPr>
          <w:spacing w:val="-45"/>
        </w:rPr>
        <w:t xml:space="preserve"> </w:t>
      </w:r>
      <w:r>
        <w:rPr>
          <w:spacing w:val="-2"/>
        </w:rPr>
        <w:t>遥控式牵引车的性能测试报告、检验记录。</w:t>
      </w:r>
    </w:p>
    <w:p>
      <w:pPr>
        <w:pStyle w:val="3"/>
        <w:spacing w:before="222" w:line="330" w:lineRule="auto"/>
        <w:ind w:left="8" w:right="58" w:firstLine="398"/>
      </w:pPr>
      <w:r>
        <w:rPr>
          <w:spacing w:val="-3"/>
        </w:rPr>
        <w:t>2.3.3.3</w:t>
      </w:r>
      <w:r>
        <w:rPr>
          <w:spacing w:val="-41"/>
        </w:rPr>
        <w:t xml:space="preserve"> </w:t>
      </w:r>
      <w:r>
        <w:rPr>
          <w:spacing w:val="-3"/>
        </w:rPr>
        <w:t>遥控式牵引车制造厂及主要部件的制造商全称、国别、地址、品牌、型号等，并提供其技术资</w:t>
      </w:r>
      <w:r>
        <w:t xml:space="preserve"> </w:t>
      </w:r>
      <w:r>
        <w:rPr>
          <w:spacing w:val="-2"/>
        </w:rPr>
        <w:t>格能力的证明及文件。</w:t>
      </w:r>
    </w:p>
    <w:p>
      <w:pPr>
        <w:pStyle w:val="3"/>
        <w:spacing w:before="221" w:line="330" w:lineRule="auto"/>
        <w:ind w:left="11" w:right="58" w:firstLine="396"/>
      </w:pPr>
      <w:r>
        <w:rPr>
          <w:spacing w:val="-3"/>
        </w:rPr>
        <w:t>2.3.3.4</w:t>
      </w:r>
      <w:r>
        <w:rPr>
          <w:spacing w:val="-41"/>
        </w:rPr>
        <w:t xml:space="preserve"> </w:t>
      </w:r>
      <w:r>
        <w:rPr>
          <w:spacing w:val="-3"/>
        </w:rPr>
        <w:t>遥控式牵引车的产品样本及可反映其整体外观、主要部件外观和内部配置以及操作台配置的彩</w:t>
      </w:r>
      <w:r>
        <w:t xml:space="preserve"> </w:t>
      </w:r>
      <w:r>
        <w:rPr>
          <w:spacing w:val="-2"/>
        </w:rPr>
        <w:t>色图片。</w:t>
      </w:r>
    </w:p>
    <w:p>
      <w:pPr>
        <w:pStyle w:val="3"/>
        <w:spacing w:before="220" w:line="228" w:lineRule="auto"/>
        <w:ind w:left="407"/>
      </w:pPr>
      <w:r>
        <w:rPr>
          <w:spacing w:val="-2"/>
        </w:rPr>
        <w:t>2.3.3.5</w:t>
      </w:r>
      <w:r>
        <w:rPr>
          <w:spacing w:val="-44"/>
        </w:rPr>
        <w:t xml:space="preserve"> </w:t>
      </w:r>
      <w:r>
        <w:rPr>
          <w:spacing w:val="-2"/>
        </w:rPr>
        <w:t>技术资料和图纸：</w:t>
      </w:r>
    </w:p>
    <w:p>
      <w:pPr>
        <w:pStyle w:val="3"/>
        <w:spacing w:before="221" w:line="330" w:lineRule="auto"/>
        <w:ind w:left="26" w:right="58" w:firstLine="381"/>
      </w:pPr>
      <w:r>
        <w:rPr>
          <w:spacing w:val="-3"/>
        </w:rPr>
        <w:t>2.3.3.5.1</w:t>
      </w:r>
      <w:r>
        <w:rPr>
          <w:spacing w:val="-38"/>
        </w:rPr>
        <w:t xml:space="preserve"> </w:t>
      </w:r>
      <w:r>
        <w:rPr>
          <w:spacing w:val="-3"/>
        </w:rPr>
        <w:t>投标遥控式牵引车及主要部件技术性能参数及技术性能图，如：电路图、液压图、驱动电机</w:t>
      </w:r>
      <w:r>
        <w:t xml:space="preserve"> </w:t>
      </w:r>
      <w:r>
        <w:rPr>
          <w:spacing w:val="-3"/>
        </w:rPr>
        <w:t>的输出功率曲线、输出扭矩曲线、抱轮平台区域图等。</w:t>
      </w:r>
    </w:p>
    <w:p>
      <w:pPr>
        <w:pStyle w:val="3"/>
        <w:spacing w:before="222" w:line="227" w:lineRule="auto"/>
        <w:ind w:left="407"/>
      </w:pPr>
      <w:r>
        <w:rPr>
          <w:spacing w:val="-2"/>
        </w:rPr>
        <w:t>2.3.3.5.2</w:t>
      </w:r>
      <w:r>
        <w:rPr>
          <w:spacing w:val="-44"/>
        </w:rPr>
        <w:t xml:space="preserve"> </w:t>
      </w:r>
      <w:r>
        <w:rPr>
          <w:spacing w:val="-2"/>
        </w:rPr>
        <w:t>投标遥控式牵引车和主要部件结构及技术特点说明。</w:t>
      </w:r>
    </w:p>
    <w:p>
      <w:pPr>
        <w:pStyle w:val="3"/>
        <w:spacing w:before="222" w:line="227" w:lineRule="auto"/>
        <w:ind w:left="407"/>
      </w:pPr>
      <w:r>
        <w:rPr>
          <w:spacing w:val="-2"/>
        </w:rPr>
        <w:t>2.3.3.6</w:t>
      </w:r>
      <w:r>
        <w:rPr>
          <w:spacing w:val="-44"/>
        </w:rPr>
        <w:t xml:space="preserve"> </w:t>
      </w:r>
      <w:r>
        <w:rPr>
          <w:spacing w:val="-2"/>
        </w:rPr>
        <w:t>投标遥控式牵引车设计、制造、试验、装运等所采用和遵循的标准、规范等。</w:t>
      </w:r>
    </w:p>
    <w:p>
      <w:pPr>
        <w:pStyle w:val="3"/>
        <w:spacing w:before="222" w:line="228" w:lineRule="auto"/>
        <w:ind w:left="421"/>
      </w:pPr>
      <w:r>
        <w:rPr>
          <w:spacing w:val="2"/>
        </w:rPr>
        <w:t>2.3.3.7</w:t>
      </w:r>
      <w:r>
        <w:rPr>
          <w:spacing w:val="-30"/>
        </w:rPr>
        <w:t xml:space="preserve"> </w:t>
      </w:r>
      <w:r>
        <w:rPr>
          <w:spacing w:val="2"/>
        </w:rPr>
        <w:t>工作计划：</w:t>
      </w:r>
    </w:p>
    <w:p>
      <w:pPr>
        <w:pStyle w:val="3"/>
        <w:spacing w:before="222" w:line="329" w:lineRule="auto"/>
        <w:ind w:left="14" w:right="66" w:firstLine="393"/>
      </w:pPr>
      <w:r>
        <w:rPr>
          <w:spacing w:val="-3"/>
        </w:rPr>
        <w:t>2.3.3.7.1</w:t>
      </w:r>
      <w:r>
        <w:rPr>
          <w:spacing w:val="-46"/>
        </w:rPr>
        <w:t xml:space="preserve"> </w:t>
      </w:r>
      <w:r>
        <w:rPr>
          <w:spacing w:val="-3"/>
        </w:rPr>
        <w:t>按制造工序要求的生产期、试验期、交货期；投标人投标时须提供《供货周期响应说明》，</w:t>
      </w:r>
      <w:r>
        <w:t xml:space="preserve"> 《供货周期响应说明》详见投标文件格式附件IV</w:t>
      </w:r>
      <w:r>
        <w:rPr>
          <w:spacing w:val="-1"/>
        </w:rPr>
        <w:t>-13。</w:t>
      </w:r>
    </w:p>
    <w:p>
      <w:pPr>
        <w:pStyle w:val="3"/>
        <w:spacing w:before="222" w:line="227" w:lineRule="auto"/>
        <w:ind w:left="407"/>
      </w:pPr>
      <w:r>
        <w:rPr>
          <w:spacing w:val="-2"/>
        </w:rPr>
        <w:t>2.3.3.7.2</w:t>
      </w:r>
      <w:r>
        <w:rPr>
          <w:spacing w:val="-43"/>
        </w:rPr>
        <w:t xml:space="preserve"> </w:t>
      </w:r>
      <w:r>
        <w:rPr>
          <w:spacing w:val="-2"/>
        </w:rPr>
        <w:t>负责本项目的人员名单、职务、职称及简单履历；</w:t>
      </w:r>
    </w:p>
    <w:p>
      <w:pPr>
        <w:pStyle w:val="3"/>
        <w:spacing w:before="222" w:line="228" w:lineRule="auto"/>
        <w:ind w:left="407"/>
      </w:pPr>
      <w:r>
        <w:rPr>
          <w:spacing w:val="-2"/>
        </w:rPr>
        <w:t>2.3.3.7.3</w:t>
      </w:r>
      <w:r>
        <w:rPr>
          <w:spacing w:val="-44"/>
        </w:rPr>
        <w:t xml:space="preserve"> </w:t>
      </w:r>
      <w:r>
        <w:rPr>
          <w:spacing w:val="-2"/>
        </w:rPr>
        <w:t>检验测试项目；</w:t>
      </w:r>
    </w:p>
    <w:p>
      <w:pPr>
        <w:pStyle w:val="3"/>
        <w:spacing w:before="221" w:line="228" w:lineRule="auto"/>
        <w:ind w:left="407"/>
      </w:pPr>
      <w:r>
        <w:rPr>
          <w:spacing w:val="-2"/>
        </w:rPr>
        <w:t>2.3.3.7.4</w:t>
      </w:r>
      <w:r>
        <w:rPr>
          <w:spacing w:val="-43"/>
        </w:rPr>
        <w:t xml:space="preserve"> </w:t>
      </w:r>
      <w:r>
        <w:rPr>
          <w:spacing w:val="-2"/>
        </w:rPr>
        <w:t>工厂及现场培训计划；</w:t>
      </w:r>
    </w:p>
    <w:p>
      <w:pPr>
        <w:pStyle w:val="3"/>
        <w:spacing w:before="221" w:line="228" w:lineRule="auto"/>
        <w:ind w:left="407"/>
      </w:pPr>
      <w:r>
        <w:rPr>
          <w:spacing w:val="-2"/>
        </w:rPr>
        <w:t>2.3.3.7.5</w:t>
      </w:r>
      <w:r>
        <w:rPr>
          <w:spacing w:val="-44"/>
        </w:rPr>
        <w:t xml:space="preserve"> </w:t>
      </w:r>
      <w:r>
        <w:rPr>
          <w:spacing w:val="-2"/>
        </w:rPr>
        <w:t>验收大纲。</w:t>
      </w:r>
    </w:p>
    <w:p>
      <w:pPr>
        <w:pStyle w:val="3"/>
        <w:spacing w:before="221" w:line="330" w:lineRule="auto"/>
        <w:ind w:left="10" w:firstLine="396"/>
      </w:pPr>
      <w:r>
        <w:rPr>
          <w:spacing w:val="-3"/>
        </w:rPr>
        <w:t>2.3.3.7.6</w:t>
      </w:r>
      <w:r>
        <w:rPr>
          <w:spacing w:val="-38"/>
        </w:rPr>
        <w:t xml:space="preserve"> </w:t>
      </w:r>
      <w:r>
        <w:rPr>
          <w:spacing w:val="-3"/>
        </w:rPr>
        <w:t>在投标文件中，投标人应向招标人提交一份包括设备交货、安装督导、调试、培训、售后服</w:t>
      </w:r>
      <w:r>
        <w:t xml:space="preserve"> </w:t>
      </w:r>
      <w:r>
        <w:rPr>
          <w:spacing w:val="-3"/>
        </w:rPr>
        <w:t>务、技术支持、进度计划等在内的“工作计划表”，并在“工作计划表”中说明招标人应具备的试用条件。</w:t>
      </w:r>
    </w:p>
    <w:p>
      <w:pPr>
        <w:pStyle w:val="3"/>
        <w:spacing w:before="221" w:line="227" w:lineRule="auto"/>
        <w:ind w:left="426"/>
      </w:pPr>
      <w:r>
        <w:rPr>
          <w:b/>
          <w:bCs/>
          <w:spacing w:val="6"/>
        </w:rPr>
        <w:t>2.3.4</w:t>
      </w:r>
      <w:r>
        <w:rPr>
          <w:spacing w:val="-42"/>
        </w:rPr>
        <w:t xml:space="preserve"> </w:t>
      </w:r>
      <w:r>
        <w:rPr>
          <w:spacing w:val="6"/>
        </w:rPr>
        <w:t>签约后需提供的资料</w:t>
      </w:r>
    </w:p>
    <w:p>
      <w:pPr>
        <w:pStyle w:val="3"/>
        <w:spacing w:before="222" w:line="330" w:lineRule="auto"/>
        <w:ind w:left="8" w:right="151" w:firstLine="398"/>
      </w:pPr>
      <w:r>
        <w:rPr>
          <w:spacing w:val="-2"/>
        </w:rPr>
        <w:t>2.3.4.1</w:t>
      </w:r>
      <w:r>
        <w:rPr>
          <w:spacing w:val="-33"/>
        </w:rPr>
        <w:t xml:space="preserve"> </w:t>
      </w:r>
      <w:r>
        <w:rPr>
          <w:spacing w:val="-2"/>
        </w:rPr>
        <w:t>中标人在签约后10</w:t>
      </w:r>
      <w:r>
        <w:rPr>
          <w:spacing w:val="-48"/>
        </w:rPr>
        <w:t xml:space="preserve"> </w:t>
      </w:r>
      <w:r>
        <w:rPr>
          <w:spacing w:val="-2"/>
        </w:rPr>
        <w:t>天内应向招标人提供两份中标遥控式牵引车的设计、制造、组装、调试、</w:t>
      </w:r>
      <w:r>
        <w:t xml:space="preserve"> </w:t>
      </w:r>
      <w:r>
        <w:rPr>
          <w:spacing w:val="-2"/>
        </w:rPr>
        <w:t>试运行和验收等工作的进度表，此表应得到招标人认可。</w:t>
      </w:r>
    </w:p>
    <w:p>
      <w:pPr>
        <w:pStyle w:val="3"/>
        <w:spacing w:before="222" w:line="330" w:lineRule="auto"/>
        <w:ind w:left="9" w:right="116" w:firstLine="397"/>
      </w:pPr>
      <w:r>
        <w:rPr>
          <w:spacing w:val="-1"/>
        </w:rPr>
        <w:t>2.3.4.2</w:t>
      </w:r>
      <w:r>
        <w:rPr>
          <w:spacing w:val="-32"/>
        </w:rPr>
        <w:t xml:space="preserve"> </w:t>
      </w:r>
      <w:r>
        <w:rPr>
          <w:spacing w:val="-1"/>
        </w:rPr>
        <w:t>中标人在签约后10</w:t>
      </w:r>
      <w:r>
        <w:rPr>
          <w:spacing w:val="-49"/>
        </w:rPr>
        <w:t xml:space="preserve"> </w:t>
      </w:r>
      <w:r>
        <w:rPr>
          <w:spacing w:val="-1"/>
        </w:rPr>
        <w:t>天内应向招标人提供两份中标遥控式牵引</w:t>
      </w:r>
      <w:r>
        <w:rPr>
          <w:spacing w:val="-2"/>
        </w:rPr>
        <w:t>车的验收大纲，此大纲应得到招</w:t>
      </w:r>
      <w:r>
        <w:t xml:space="preserve"> </w:t>
      </w:r>
      <w:r>
        <w:rPr>
          <w:spacing w:val="-2"/>
        </w:rPr>
        <w:t>标人认可。</w:t>
      </w:r>
    </w:p>
    <w:p>
      <w:pPr>
        <w:spacing w:line="330" w:lineRule="auto"/>
        <w:sectPr>
          <w:headerReference r:id="rId23" w:type="default"/>
          <w:footerReference r:id="rId24" w:type="default"/>
          <w:pgSz w:w="11906" w:h="16839"/>
          <w:pgMar w:top="1166" w:right="1347" w:bottom="1156" w:left="1275" w:header="829" w:footer="994" w:gutter="0"/>
          <w:cols w:space="720" w:num="1"/>
        </w:sectPr>
      </w:pPr>
    </w:p>
    <w:p>
      <w:pPr>
        <w:spacing w:line="334" w:lineRule="auto"/>
        <w:rPr>
          <w:rFonts w:ascii="Arial"/>
          <w:sz w:val="21"/>
        </w:rPr>
      </w:pPr>
    </w:p>
    <w:p>
      <w:pPr>
        <w:pStyle w:val="3"/>
        <w:spacing w:before="65" w:line="227" w:lineRule="auto"/>
        <w:ind w:left="431"/>
      </w:pPr>
      <w:r>
        <w:rPr>
          <w:b/>
          <w:bCs/>
          <w:spacing w:val="4"/>
        </w:rPr>
        <w:t>2.3.5</w:t>
      </w:r>
      <w:r>
        <w:rPr>
          <w:spacing w:val="-39"/>
        </w:rPr>
        <w:t xml:space="preserve"> </w:t>
      </w:r>
      <w:r>
        <w:rPr>
          <w:b/>
          <w:bCs/>
          <w:spacing w:val="4"/>
        </w:rPr>
        <w:t>交货时须提供的资料</w:t>
      </w:r>
    </w:p>
    <w:p>
      <w:pPr>
        <w:pStyle w:val="3"/>
        <w:spacing w:before="222" w:line="227" w:lineRule="auto"/>
        <w:ind w:left="407"/>
      </w:pPr>
      <w:r>
        <w:rPr>
          <w:spacing w:val="-2"/>
        </w:rPr>
        <w:t>2.3.5.1</w:t>
      </w:r>
      <w:r>
        <w:rPr>
          <w:spacing w:val="-48"/>
        </w:rPr>
        <w:t xml:space="preserve"> </w:t>
      </w:r>
      <w:r>
        <w:rPr>
          <w:spacing w:val="-2"/>
        </w:rPr>
        <w:t>交货设备清单(含附属工具和备件清单)。</w:t>
      </w:r>
    </w:p>
    <w:p>
      <w:pPr>
        <w:pStyle w:val="3"/>
        <w:spacing w:before="222" w:line="432" w:lineRule="auto"/>
        <w:ind w:left="8" w:firstLine="395"/>
        <w:jc w:val="both"/>
      </w:pPr>
      <w:r>
        <w:rPr>
          <w:spacing w:val="-2"/>
        </w:rPr>
        <w:t>*2.3.5.2</w:t>
      </w:r>
      <w:r>
        <w:rPr>
          <w:spacing w:val="-32"/>
        </w:rPr>
        <w:t xml:space="preserve"> </w:t>
      </w:r>
      <w:r>
        <w:rPr>
          <w:spacing w:val="-2"/>
        </w:rPr>
        <w:t>国内产品需提供底盘车合格证、制造厂的质量证明书及出厂检测报</w:t>
      </w:r>
      <w:r>
        <w:rPr>
          <w:spacing w:val="-3"/>
        </w:rPr>
        <w:t>告，进口产品需提供制造</w:t>
      </w:r>
      <w:r>
        <w:t xml:space="preserve">  </w:t>
      </w:r>
      <w:r>
        <w:rPr>
          <w:spacing w:val="-2"/>
        </w:rPr>
        <w:t>厂的质量证明书、出厂检测报告、中华人民共和国货物进口证明文件</w:t>
      </w:r>
      <w:r>
        <w:rPr>
          <w:spacing w:val="-3"/>
        </w:rPr>
        <w:t>、中华人民共和国出入境车辆（货物）</w:t>
      </w:r>
      <w:r>
        <w:t xml:space="preserve"> </w:t>
      </w:r>
      <w:r>
        <w:rPr>
          <w:spacing w:val="-4"/>
        </w:rPr>
        <w:t>检验检疫证明（如有）及依据中华人民共和国法律法规要求的其他进口资料，未提供上述进口资料的所有风</w:t>
      </w:r>
      <w:r>
        <w:rPr>
          <w:spacing w:val="2"/>
        </w:rPr>
        <w:t xml:space="preserve"> </w:t>
      </w:r>
      <w:r>
        <w:rPr>
          <w:spacing w:val="-2"/>
        </w:rPr>
        <w:t>险由投标人承担。</w:t>
      </w:r>
    </w:p>
    <w:p>
      <w:pPr>
        <w:pStyle w:val="3"/>
        <w:spacing w:line="226" w:lineRule="auto"/>
        <w:ind w:left="407"/>
      </w:pPr>
      <w:r>
        <w:rPr>
          <w:spacing w:val="-2"/>
        </w:rPr>
        <w:t>2.3.5.3</w:t>
      </w:r>
      <w:r>
        <w:rPr>
          <w:spacing w:val="-44"/>
        </w:rPr>
        <w:t xml:space="preserve"> </w:t>
      </w:r>
      <w:r>
        <w:rPr>
          <w:spacing w:val="-2"/>
        </w:rPr>
        <w:t>两套完整的所中标遥控式牵引车的技术手册及电路图、液压图。</w:t>
      </w:r>
    </w:p>
    <w:p>
      <w:pPr>
        <w:pStyle w:val="3"/>
        <w:spacing w:before="222" w:line="227" w:lineRule="auto"/>
        <w:ind w:left="407"/>
        <w:rPr>
          <w:color w:val="000000" w:themeColor="text1"/>
          <w14:textFill>
            <w14:solidFill>
              <w14:schemeClr w14:val="tx1"/>
            </w14:solidFill>
          </w14:textFill>
        </w:rPr>
      </w:pPr>
      <w:r>
        <w:rPr>
          <w:color w:val="000000" w:themeColor="text1"/>
          <w:spacing w:val="-2"/>
          <w14:textFill>
            <w14:solidFill>
              <w14:schemeClr w14:val="tx1"/>
            </w14:solidFill>
          </w14:textFill>
        </w:rPr>
        <w:t>2.3.5.4</w:t>
      </w:r>
      <w:r>
        <w:rPr>
          <w:color w:val="000000" w:themeColor="text1"/>
          <w:spacing w:val="-44"/>
          <w14:textFill>
            <w14:solidFill>
              <w14:schemeClr w14:val="tx1"/>
            </w14:solidFill>
          </w14:textFill>
        </w:rPr>
        <w:t xml:space="preserve"> </w:t>
      </w:r>
      <w:r>
        <w:rPr>
          <w:color w:val="000000" w:themeColor="text1"/>
          <w:spacing w:val="-2"/>
          <w14:textFill>
            <w14:solidFill>
              <w14:schemeClr w14:val="tx1"/>
            </w14:solidFill>
          </w14:textFill>
        </w:rPr>
        <w:t>招标文件要求及合同中规定的或投标人认为有必要提供的其它资料。</w:t>
      </w:r>
    </w:p>
    <w:p>
      <w:pPr>
        <w:pStyle w:val="3"/>
        <w:spacing w:before="222" w:line="227" w:lineRule="auto"/>
        <w:ind w:left="407"/>
        <w:rPr>
          <w:color w:val="000000" w:themeColor="text1"/>
          <w14:textFill>
            <w14:solidFill>
              <w14:schemeClr w14:val="tx1"/>
            </w14:solidFill>
          </w14:textFill>
        </w:rPr>
      </w:pPr>
      <w:r>
        <w:rPr>
          <w:color w:val="000000" w:themeColor="text1"/>
          <w:spacing w:val="-2"/>
          <w14:textFill>
            <w14:solidFill>
              <w14:schemeClr w14:val="tx1"/>
            </w14:solidFill>
          </w14:textFill>
        </w:rPr>
        <w:t>2.3.6</w:t>
      </w:r>
      <w:r>
        <w:rPr>
          <w:color w:val="000000" w:themeColor="text1"/>
          <w:spacing w:val="-49"/>
          <w14:textFill>
            <w14:solidFill>
              <w14:schemeClr w14:val="tx1"/>
            </w14:solidFill>
          </w14:textFill>
        </w:rPr>
        <w:t xml:space="preserve"> </w:t>
      </w:r>
      <w:r>
        <w:rPr>
          <w:color w:val="000000" w:themeColor="text1"/>
          <w:spacing w:val="-2"/>
          <w14:textFill>
            <w14:solidFill>
              <w14:schemeClr w14:val="tx1"/>
            </w14:solidFill>
          </w14:textFill>
        </w:rPr>
        <w:t>交货设备清单(含附属工具和备件清单，中文三套)。</w:t>
      </w:r>
    </w:p>
    <w:p>
      <w:pPr>
        <w:pStyle w:val="3"/>
        <w:spacing w:before="221" w:line="228" w:lineRule="auto"/>
        <w:ind w:left="407"/>
        <w:rPr>
          <w:color w:val="000000" w:themeColor="text1"/>
          <w14:textFill>
            <w14:solidFill>
              <w14:schemeClr w14:val="tx1"/>
            </w14:solidFill>
          </w14:textFill>
        </w:rPr>
      </w:pPr>
      <w:r>
        <w:rPr>
          <w:color w:val="000000" w:themeColor="text1"/>
          <w:spacing w:val="-2"/>
          <w14:textFill>
            <w14:solidFill>
              <w14:schemeClr w14:val="tx1"/>
            </w14:solidFill>
          </w14:textFill>
        </w:rPr>
        <w:t>2.3.7</w:t>
      </w:r>
      <w:r>
        <w:rPr>
          <w:color w:val="000000" w:themeColor="text1"/>
          <w:spacing w:val="-51"/>
          <w14:textFill>
            <w14:solidFill>
              <w14:schemeClr w14:val="tx1"/>
            </w14:solidFill>
          </w14:textFill>
        </w:rPr>
        <w:t xml:space="preserve"> </w:t>
      </w:r>
      <w:r>
        <w:rPr>
          <w:color w:val="000000" w:themeColor="text1"/>
          <w:spacing w:val="-2"/>
          <w14:textFill>
            <w14:solidFill>
              <w14:schemeClr w14:val="tx1"/>
            </w14:solidFill>
          </w14:textFill>
        </w:rPr>
        <w:t>所有文件及资料须有中英文对照（一式三份</w:t>
      </w:r>
      <w:r>
        <w:rPr>
          <w:color w:val="000000" w:themeColor="text1"/>
          <w14:textFill>
            <w14:solidFill>
              <w14:schemeClr w14:val="tx1"/>
            </w14:solidFill>
          </w14:textFill>
        </w:rPr>
        <w:t>）；</w:t>
      </w:r>
      <w:r>
        <w:rPr>
          <w:color w:val="000000" w:themeColor="text1"/>
          <w:spacing w:val="-2"/>
          <w14:textFill>
            <w14:solidFill>
              <w14:schemeClr w14:val="tx1"/>
            </w14:solidFill>
          </w14:textFill>
        </w:rPr>
        <w:t>所有文件须有防水塑料包装。</w:t>
      </w:r>
    </w:p>
    <w:p>
      <w:pPr>
        <w:pStyle w:val="3"/>
        <w:spacing w:before="221" w:line="228" w:lineRule="auto"/>
        <w:ind w:left="431"/>
        <w:rPr>
          <w:color w:val="000000" w:themeColor="text1"/>
          <w14:textFill>
            <w14:solidFill>
              <w14:schemeClr w14:val="tx1"/>
            </w14:solidFill>
          </w14:textFill>
        </w:rPr>
      </w:pPr>
      <w:r>
        <w:rPr>
          <w:b/>
          <w:bCs/>
          <w:color w:val="000000" w:themeColor="text1"/>
          <w:spacing w:val="3"/>
          <w14:textFill>
            <w14:solidFill>
              <w14:schemeClr w14:val="tx1"/>
            </w14:solidFill>
          </w14:textFill>
        </w:rPr>
        <w:t>2.5</w:t>
      </w:r>
      <w:r>
        <w:rPr>
          <w:color w:val="000000" w:themeColor="text1"/>
          <w:spacing w:val="-38"/>
          <w14:textFill>
            <w14:solidFill>
              <w14:schemeClr w14:val="tx1"/>
            </w14:solidFill>
          </w14:textFill>
        </w:rPr>
        <w:t xml:space="preserve"> </w:t>
      </w:r>
      <w:r>
        <w:rPr>
          <w:b/>
          <w:bCs/>
          <w:color w:val="000000" w:themeColor="text1"/>
          <w:spacing w:val="3"/>
          <w14:textFill>
            <w14:solidFill>
              <w14:schemeClr w14:val="tx1"/>
            </w14:solidFill>
          </w14:textFill>
        </w:rPr>
        <w:t>技术培训</w:t>
      </w:r>
    </w:p>
    <w:p>
      <w:pPr>
        <w:pStyle w:val="3"/>
        <w:spacing w:before="223" w:line="329" w:lineRule="auto"/>
        <w:ind w:left="8" w:right="83" w:firstLine="398"/>
        <w:rPr>
          <w:color w:val="000000" w:themeColor="text1"/>
          <w14:textFill>
            <w14:solidFill>
              <w14:schemeClr w14:val="tx1"/>
            </w14:solidFill>
          </w14:textFill>
        </w:rPr>
      </w:pPr>
      <w:r>
        <w:rPr>
          <w:color w:val="000000" w:themeColor="text1"/>
          <w:spacing w:val="-3"/>
          <w14:textFill>
            <w14:solidFill>
              <w14:schemeClr w14:val="tx1"/>
            </w14:solidFill>
          </w14:textFill>
        </w:rPr>
        <w:t>2.5.1</w:t>
      </w:r>
      <w:r>
        <w:rPr>
          <w:color w:val="000000" w:themeColor="text1"/>
          <w:spacing w:val="-33"/>
          <w14:textFill>
            <w14:solidFill>
              <w14:schemeClr w14:val="tx1"/>
            </w14:solidFill>
          </w14:textFill>
        </w:rPr>
        <w:t xml:space="preserve"> </w:t>
      </w:r>
      <w:r>
        <w:rPr>
          <w:color w:val="000000" w:themeColor="text1"/>
          <w:spacing w:val="-3"/>
          <w14:textFill>
            <w14:solidFill>
              <w14:schemeClr w14:val="tx1"/>
            </w14:solidFill>
          </w14:textFill>
        </w:rPr>
        <w:t>中标人应对招标人的技术人员分别在工厂和现场进行</w:t>
      </w:r>
      <w:r>
        <w:rPr>
          <w:color w:val="000000" w:themeColor="text1"/>
          <w:spacing w:val="-4"/>
          <w14:textFill>
            <w14:solidFill>
              <w14:schemeClr w14:val="tx1"/>
            </w14:solidFill>
          </w14:textFill>
        </w:rPr>
        <w:t>技术培训。投标文件中必须列出培训计划，</w:t>
      </w:r>
      <w:r>
        <w:rPr>
          <w:color w:val="000000" w:themeColor="text1"/>
          <w14:textFill>
            <w14:solidFill>
              <w14:schemeClr w14:val="tx1"/>
            </w14:solidFill>
          </w14:textFill>
        </w:rPr>
        <w:t xml:space="preserve"> </w:t>
      </w:r>
      <w:r>
        <w:rPr>
          <w:color w:val="000000" w:themeColor="text1"/>
          <w:spacing w:val="-2"/>
          <w14:textFill>
            <w14:solidFill>
              <w14:schemeClr w14:val="tx1"/>
            </w14:solidFill>
          </w14:textFill>
        </w:rPr>
        <w:t>包括培训的内容、时间、费用等，供招标人批准。所有培训应为中文培训。</w:t>
      </w:r>
    </w:p>
    <w:p>
      <w:pPr>
        <w:pStyle w:val="3"/>
        <w:spacing w:before="222" w:line="364" w:lineRule="auto"/>
        <w:ind w:left="10" w:right="75" w:firstLine="396"/>
      </w:pPr>
      <w:r>
        <w:rPr>
          <w:color w:val="000000" w:themeColor="text1"/>
          <w:spacing w:val="-3"/>
          <w14:textFill>
            <w14:solidFill>
              <w14:schemeClr w14:val="tx1"/>
            </w14:solidFill>
          </w14:textFill>
        </w:rPr>
        <w:t>2.5.2</w:t>
      </w:r>
      <w:r>
        <w:rPr>
          <w:color w:val="000000" w:themeColor="text1"/>
          <w:spacing w:val="-33"/>
          <w14:textFill>
            <w14:solidFill>
              <w14:schemeClr w14:val="tx1"/>
            </w14:solidFill>
          </w14:textFill>
        </w:rPr>
        <w:t xml:space="preserve"> </w:t>
      </w:r>
      <w:r>
        <w:rPr>
          <w:color w:val="000000" w:themeColor="text1"/>
          <w:spacing w:val="-3"/>
          <w14:textFill>
            <w14:solidFill>
              <w14:schemeClr w14:val="tx1"/>
            </w14:solidFill>
          </w14:textFill>
        </w:rPr>
        <w:t>中标人派出的培训教员，应是在所提供产品上具有</w:t>
      </w:r>
      <w:r>
        <w:rPr>
          <w:color w:val="000000" w:themeColor="text1"/>
          <w:spacing w:val="-49"/>
          <w14:textFill>
            <w14:solidFill>
              <w14:schemeClr w14:val="tx1"/>
            </w14:solidFill>
          </w14:textFill>
        </w:rPr>
        <w:t xml:space="preserve"> </w:t>
      </w:r>
      <w:r>
        <w:rPr>
          <w:color w:val="000000" w:themeColor="text1"/>
          <w:spacing w:val="-3"/>
          <w14:textFill>
            <w14:solidFill>
              <w14:schemeClr w14:val="tx1"/>
            </w14:solidFill>
          </w14:textFill>
        </w:rPr>
        <w:t>5</w:t>
      </w:r>
      <w:r>
        <w:rPr>
          <w:color w:val="000000" w:themeColor="text1"/>
          <w:spacing w:val="-47"/>
          <w14:textFill>
            <w14:solidFill>
              <w14:schemeClr w14:val="tx1"/>
            </w14:solidFill>
          </w14:textFill>
        </w:rPr>
        <w:t xml:space="preserve"> </w:t>
      </w:r>
      <w:r>
        <w:rPr>
          <w:color w:val="000000" w:themeColor="text1"/>
          <w:spacing w:val="-3"/>
          <w14:textFill>
            <w14:solidFill>
              <w14:schemeClr w14:val="tx1"/>
            </w14:solidFill>
          </w14:textFill>
        </w:rPr>
        <w:t>年以上的</w:t>
      </w:r>
      <w:r>
        <w:rPr>
          <w:color w:val="000000" w:themeColor="text1"/>
          <w:spacing w:val="-4"/>
          <w14:textFill>
            <w14:solidFill>
              <w14:schemeClr w14:val="tx1"/>
            </w14:solidFill>
          </w14:textFill>
        </w:rPr>
        <w:t>工作经验的工程师。培训教员的简</w:t>
      </w:r>
      <w:r>
        <w:rPr>
          <w:color w:val="000000" w:themeColor="text1"/>
          <w14:textFill>
            <w14:solidFill>
              <w14:schemeClr w14:val="tx1"/>
            </w14:solidFill>
          </w14:textFill>
        </w:rPr>
        <w:t xml:space="preserve"> </w:t>
      </w:r>
      <w:r>
        <w:rPr>
          <w:color w:val="000000" w:themeColor="text1"/>
          <w:spacing w:val="-4"/>
          <w14:textFill>
            <w14:solidFill>
              <w14:schemeClr w14:val="tx1"/>
            </w14:solidFill>
          </w14:textFill>
        </w:rPr>
        <w:t>历必须连同培训计划一并提交招标人批准，招标人认为培</w:t>
      </w:r>
      <w:r>
        <w:rPr>
          <w:spacing w:val="-4"/>
        </w:rPr>
        <w:t>训教员不合适时，中标人应按招标人的要求立即更</w:t>
      </w:r>
      <w:r>
        <w:t xml:space="preserve"> </w:t>
      </w:r>
      <w:r>
        <w:rPr>
          <w:spacing w:val="-1"/>
        </w:rPr>
        <w:t>换。</w:t>
      </w:r>
    </w:p>
    <w:p>
      <w:pPr>
        <w:pStyle w:val="3"/>
        <w:spacing w:before="221" w:line="432" w:lineRule="auto"/>
        <w:ind w:left="10" w:right="75" w:firstLine="393"/>
        <w:jc w:val="both"/>
      </w:pPr>
      <w:r>
        <w:rPr>
          <w:spacing w:val="-2"/>
        </w:rPr>
        <w:t>*2.5.3</w:t>
      </w:r>
      <w:r>
        <w:rPr>
          <w:spacing w:val="-43"/>
        </w:rPr>
        <w:t xml:space="preserve"> </w:t>
      </w:r>
      <w:r>
        <w:rPr>
          <w:spacing w:val="-2"/>
        </w:rPr>
        <w:t>遥控式牵引车使用前，中标人应在投标文件中指明的制造厂或指明的进关地为招标人培训技术</w:t>
      </w:r>
      <w:r>
        <w:t xml:space="preserve"> </w:t>
      </w:r>
      <w:r>
        <w:rPr>
          <w:spacing w:val="-4"/>
        </w:rPr>
        <w:t>人员。通过培训使招标人的技术人员达到熟练操作并了解遥控式牵引车的结构、工作原理、工作性质，能排</w:t>
      </w:r>
      <w:r>
        <w:t xml:space="preserve"> </w:t>
      </w:r>
      <w:r>
        <w:rPr>
          <w:spacing w:val="-2"/>
        </w:rPr>
        <w:t>除一般故障。</w:t>
      </w:r>
    </w:p>
    <w:p>
      <w:pPr>
        <w:pStyle w:val="3"/>
        <w:spacing w:before="4" w:line="431" w:lineRule="auto"/>
        <w:ind w:left="8" w:right="75" w:firstLine="398"/>
        <w:jc w:val="both"/>
      </w:pPr>
      <w:r>
        <w:rPr>
          <w:spacing w:val="-3"/>
        </w:rPr>
        <w:t>2.5.4</w:t>
      </w:r>
      <w:r>
        <w:rPr>
          <w:spacing w:val="-44"/>
        </w:rPr>
        <w:t xml:space="preserve"> </w:t>
      </w:r>
      <w:r>
        <w:rPr>
          <w:spacing w:val="-3"/>
        </w:rPr>
        <w:t>遥控式牵引车现场调试和试运行时，招标人将安排技术人员一同参与。中标人应在现场为招标人</w:t>
      </w:r>
      <w:r>
        <w:t xml:space="preserve"> </w:t>
      </w:r>
      <w:r>
        <w:rPr>
          <w:spacing w:val="-4"/>
        </w:rPr>
        <w:t>培训技术人员，培训分课堂教学和现场操作两部分。中标人应安排工程师对如何正确操作、如何进行零件的</w:t>
      </w:r>
      <w:r>
        <w:rPr>
          <w:spacing w:val="2"/>
        </w:rPr>
        <w:t xml:space="preserve"> </w:t>
      </w:r>
      <w:r>
        <w:rPr>
          <w:spacing w:val="-4"/>
        </w:rPr>
        <w:t>拆装、如何排除故障给予讲解和演示。通过培训使招标人的技术人员达到熟练操作并了解遥控式牵引车的结</w:t>
      </w:r>
      <w:r>
        <w:rPr>
          <w:spacing w:val="2"/>
        </w:rPr>
        <w:t xml:space="preserve"> </w:t>
      </w:r>
      <w:r>
        <w:rPr>
          <w:spacing w:val="-2"/>
        </w:rPr>
        <w:t>构、工作原理、工作性质，能排除一般故障。</w:t>
      </w:r>
    </w:p>
    <w:p>
      <w:pPr>
        <w:pStyle w:val="3"/>
        <w:spacing w:before="1" w:line="227" w:lineRule="auto"/>
        <w:ind w:left="431"/>
      </w:pPr>
      <w:r>
        <w:rPr>
          <w:b/>
          <w:bCs/>
          <w:spacing w:val="4"/>
        </w:rPr>
        <w:t>2.6</w:t>
      </w:r>
      <w:r>
        <w:rPr>
          <w:spacing w:val="-26"/>
        </w:rPr>
        <w:t xml:space="preserve"> </w:t>
      </w:r>
      <w:r>
        <w:rPr>
          <w:b/>
          <w:bCs/>
          <w:spacing w:val="4"/>
        </w:rPr>
        <w:t>工厂检验及技术培训的费用</w:t>
      </w:r>
    </w:p>
    <w:p>
      <w:pPr>
        <w:pStyle w:val="3"/>
        <w:spacing w:before="221" w:line="432" w:lineRule="auto"/>
        <w:ind w:left="8" w:right="75" w:firstLine="396"/>
      </w:pPr>
      <w:r>
        <w:rPr>
          <w:spacing w:val="-4"/>
        </w:rPr>
        <w:t>境外产品提供进关检验及技术培训，境内产品提供工厂验收及技术培训。投标人在投标文件中须</w:t>
      </w:r>
      <w:r>
        <w:rPr>
          <w:spacing w:val="-5"/>
        </w:rPr>
        <w:t>注明具</w:t>
      </w:r>
      <w:r>
        <w:t xml:space="preserve"> </w:t>
      </w:r>
      <w:r>
        <w:rPr>
          <w:spacing w:val="-2"/>
        </w:rPr>
        <w:t>体的进关港口。</w:t>
      </w:r>
    </w:p>
    <w:p>
      <w:pPr>
        <w:pStyle w:val="3"/>
        <w:spacing w:before="1" w:line="227" w:lineRule="auto"/>
        <w:ind w:left="407"/>
        <w:rPr>
          <w:color w:val="000000" w:themeColor="text1"/>
          <w14:textFill>
            <w14:solidFill>
              <w14:schemeClr w14:val="tx1"/>
            </w14:solidFill>
          </w14:textFill>
        </w:rPr>
      </w:pPr>
      <w:r>
        <w:rPr>
          <w:color w:val="000000" w:themeColor="text1"/>
          <w:spacing w:val="-2"/>
          <w14:textFill>
            <w14:solidFill>
              <w14:schemeClr w14:val="tx1"/>
            </w14:solidFill>
          </w14:textFill>
        </w:rPr>
        <w:t>2.6.1</w:t>
      </w:r>
      <w:r>
        <w:rPr>
          <w:color w:val="000000" w:themeColor="text1"/>
          <w:spacing w:val="-47"/>
          <w14:textFill>
            <w14:solidFill>
              <w14:schemeClr w14:val="tx1"/>
            </w14:solidFill>
          </w14:textFill>
        </w:rPr>
        <w:t xml:space="preserve"> </w:t>
      </w:r>
      <w:r>
        <w:rPr>
          <w:color w:val="000000" w:themeColor="text1"/>
          <w:spacing w:val="-2"/>
          <w14:textFill>
            <w14:solidFill>
              <w14:schemeClr w14:val="tx1"/>
            </w14:solidFill>
          </w14:textFill>
        </w:rPr>
        <w:t>境外产品的进关检验及技术培训</w:t>
      </w:r>
    </w:p>
    <w:p>
      <w:pPr>
        <w:pStyle w:val="3"/>
        <w:spacing w:before="220" w:line="433" w:lineRule="auto"/>
        <w:ind w:left="8" w:right="75" w:firstLine="395"/>
        <w:jc w:val="both"/>
        <w:rPr>
          <w:color w:val="000000" w:themeColor="text1"/>
          <w14:textFill>
            <w14:solidFill>
              <w14:schemeClr w14:val="tx1"/>
            </w14:solidFill>
          </w14:textFill>
        </w:rPr>
      </w:pPr>
      <w:r>
        <w:rPr>
          <w:color w:val="000000" w:themeColor="text1"/>
          <w:spacing w:val="-2"/>
          <w14:textFill>
            <w14:solidFill>
              <w14:schemeClr w14:val="tx1"/>
            </w14:solidFill>
          </w14:textFill>
        </w:rPr>
        <w:t>*2.6.1.1</w:t>
      </w:r>
      <w:r>
        <w:rPr>
          <w:color w:val="000000" w:themeColor="text1"/>
          <w:spacing w:val="-50"/>
          <w14:textFill>
            <w14:solidFill>
              <w14:schemeClr w14:val="tx1"/>
            </w14:solidFill>
          </w14:textFill>
        </w:rPr>
        <w:t xml:space="preserve"> </w:t>
      </w:r>
      <w:r>
        <w:rPr>
          <w:rFonts w:hint="eastAsia"/>
          <w:color w:val="000000" w:themeColor="text1"/>
          <w:spacing w:val="-4"/>
          <w14:textFill>
            <w14:solidFill>
              <w14:schemeClr w14:val="tx1"/>
            </w14:solidFill>
          </w14:textFill>
        </w:rPr>
        <w:t>中标人应邀请5名招标人代表到投标文件指明的车辆到岸港口进行为期7天的工厂检验及培训。招标人代表在工厂进行检验及培训期间所发生的费用单独报价(单价(按每人每天报价)、总价)，计入投标总价。费用包括从新疆出发的往返机票、食宿、当地交通、旅行人身安全保险、通讯，招标人代表人员自乘机离开新疆至返回新疆期间整个过程的急发性疾病医疗等费用。招标人保留按此费用标准改动人数天数的权利，招标人将按实际发生的人数天数进行结算。若末发生工厂检验及培训，或实际人数、天数与约定不符，则工厂检验及培训费用按照投标报价或下述标准(从新疆出发的往返机票按全价票6折;住宿、餐饮、交通580元/人/天)就高扣回。</w:t>
      </w:r>
      <w:r>
        <w:rPr>
          <w:color w:val="000000" w:themeColor="text1"/>
          <w:spacing w:val="-4"/>
          <w14:textFill>
            <w14:solidFill>
              <w14:schemeClr w14:val="tx1"/>
            </w14:solidFill>
          </w14:textFill>
        </w:rPr>
        <w:commentReference w:id="15"/>
      </w:r>
    </w:p>
    <w:p>
      <w:pPr>
        <w:pStyle w:val="3"/>
        <w:spacing w:line="227" w:lineRule="auto"/>
        <w:ind w:left="431"/>
        <w:rPr>
          <w:color w:val="000000" w:themeColor="text1"/>
          <w14:textFill>
            <w14:solidFill>
              <w14:schemeClr w14:val="tx1"/>
            </w14:solidFill>
          </w14:textFill>
        </w:rPr>
      </w:pPr>
      <w:r>
        <w:rPr>
          <w:b/>
          <w:bCs/>
          <w:color w:val="000000" w:themeColor="text1"/>
          <w:spacing w:val="4"/>
          <w14:textFill>
            <w14:solidFill>
              <w14:schemeClr w14:val="tx1"/>
            </w14:solidFill>
          </w14:textFill>
        </w:rPr>
        <w:t>2.7</w:t>
      </w:r>
      <w:r>
        <w:rPr>
          <w:color w:val="000000" w:themeColor="text1"/>
          <w:spacing w:val="-41"/>
          <w14:textFill>
            <w14:solidFill>
              <w14:schemeClr w14:val="tx1"/>
            </w14:solidFill>
          </w14:textFill>
        </w:rPr>
        <w:t xml:space="preserve"> </w:t>
      </w:r>
      <w:r>
        <w:rPr>
          <w:b/>
          <w:bCs/>
          <w:color w:val="000000" w:themeColor="text1"/>
          <w:spacing w:val="4"/>
          <w14:textFill>
            <w14:solidFill>
              <w14:schemeClr w14:val="tx1"/>
            </w14:solidFill>
          </w14:textFill>
        </w:rPr>
        <w:t>运输和包装要求</w:t>
      </w:r>
    </w:p>
    <w:p>
      <w:pPr>
        <w:pStyle w:val="3"/>
        <w:spacing w:before="221" w:line="330" w:lineRule="auto"/>
        <w:ind w:left="34" w:right="65" w:firstLine="373"/>
      </w:pPr>
      <w:r>
        <w:rPr>
          <w:color w:val="000000" w:themeColor="text1"/>
          <w:spacing w:val="-3"/>
          <w14:textFill>
            <w14:solidFill>
              <w14:schemeClr w14:val="tx1"/>
            </w14:solidFill>
          </w14:textFill>
        </w:rPr>
        <w:t>2.7.1</w:t>
      </w:r>
      <w:r>
        <w:rPr>
          <w:color w:val="000000" w:themeColor="text1"/>
          <w:spacing w:val="-33"/>
          <w14:textFill>
            <w14:solidFill>
              <w14:schemeClr w14:val="tx1"/>
            </w14:solidFill>
          </w14:textFill>
        </w:rPr>
        <w:t xml:space="preserve"> </w:t>
      </w:r>
      <w:r>
        <w:rPr>
          <w:color w:val="000000" w:themeColor="text1"/>
          <w:spacing w:val="-3"/>
          <w14:textFill>
            <w14:solidFill>
              <w14:schemeClr w14:val="tx1"/>
            </w14:solidFill>
          </w14:textFill>
        </w:rPr>
        <w:t>中标人提供遥控式牵引车的包装应为出口标准包装，</w:t>
      </w:r>
      <w:r>
        <w:rPr>
          <w:spacing w:val="-3"/>
        </w:rPr>
        <w:t>这种包装应能适应</w:t>
      </w:r>
      <w:r>
        <w:rPr>
          <w:spacing w:val="-4"/>
        </w:rPr>
        <w:t>运输，并便于装卸。一切</w:t>
      </w:r>
      <w:r>
        <w:t xml:space="preserve"> </w:t>
      </w:r>
      <w:r>
        <w:rPr>
          <w:spacing w:val="-3"/>
        </w:rPr>
        <w:t>由于包装和运输而引起的任何破损和毁坏均由中标人负责。</w:t>
      </w:r>
    </w:p>
    <w:p>
      <w:pPr>
        <w:pStyle w:val="3"/>
        <w:spacing w:before="220" w:line="330" w:lineRule="auto"/>
        <w:ind w:left="8" w:right="66" w:firstLine="398"/>
      </w:pPr>
      <w:r>
        <w:rPr>
          <w:spacing w:val="-3"/>
        </w:rPr>
        <w:t>2.7.2</w:t>
      </w:r>
      <w:r>
        <w:rPr>
          <w:spacing w:val="-44"/>
        </w:rPr>
        <w:t xml:space="preserve"> </w:t>
      </w:r>
      <w:r>
        <w:rPr>
          <w:spacing w:val="-3"/>
        </w:rPr>
        <w:t>备件和维修工具应与设备分开包装，并有明显的标识。这些包装箱盒应适合储存，储存年限应在</w:t>
      </w:r>
      <w:r>
        <w:t xml:space="preserve"> </w:t>
      </w:r>
      <w:r>
        <w:rPr>
          <w:spacing w:val="-2"/>
        </w:rPr>
        <w:t>包装上予以说明。所有备件应加以标签。</w:t>
      </w:r>
    </w:p>
    <w:p>
      <w:pPr>
        <w:pStyle w:val="3"/>
        <w:spacing w:before="222" w:line="330" w:lineRule="auto"/>
        <w:ind w:left="12" w:right="66" w:firstLine="395"/>
      </w:pPr>
      <w:r>
        <w:rPr>
          <w:spacing w:val="-3"/>
        </w:rPr>
        <w:t>2.7.3</w:t>
      </w:r>
      <w:r>
        <w:rPr>
          <w:spacing w:val="-44"/>
        </w:rPr>
        <w:t xml:space="preserve"> </w:t>
      </w:r>
      <w:r>
        <w:rPr>
          <w:spacing w:val="-3"/>
        </w:rPr>
        <w:t>遥控式牵引车上的所有配置必须是整机装运，除招标人特殊批准的情况外，中标人不能在现场进</w:t>
      </w:r>
      <w:r>
        <w:t xml:space="preserve"> </w:t>
      </w:r>
      <w:r>
        <w:rPr>
          <w:spacing w:val="-2"/>
        </w:rPr>
        <w:t>行装配。</w:t>
      </w:r>
    </w:p>
    <w:p>
      <w:pPr>
        <w:pStyle w:val="3"/>
        <w:spacing w:before="221" w:line="228" w:lineRule="auto"/>
        <w:ind w:left="433"/>
      </w:pPr>
      <w:r>
        <w:rPr>
          <w:b/>
          <w:bCs/>
          <w:spacing w:val="4"/>
        </w:rPr>
        <w:t>3．实施要求</w:t>
      </w:r>
    </w:p>
    <w:p>
      <w:pPr>
        <w:pStyle w:val="3"/>
        <w:spacing w:before="221" w:line="228" w:lineRule="auto"/>
        <w:ind w:left="433"/>
      </w:pPr>
      <w:r>
        <w:rPr>
          <w:b/>
          <w:bCs/>
          <w:spacing w:val="3"/>
        </w:rPr>
        <w:t>3.1</w:t>
      </w:r>
      <w:r>
        <w:rPr>
          <w:spacing w:val="-37"/>
        </w:rPr>
        <w:t xml:space="preserve"> </w:t>
      </w:r>
      <w:r>
        <w:rPr>
          <w:b/>
          <w:bCs/>
          <w:spacing w:val="3"/>
        </w:rPr>
        <w:t>调试和试运行</w:t>
      </w:r>
    </w:p>
    <w:p>
      <w:pPr>
        <w:pStyle w:val="3"/>
        <w:spacing w:before="220" w:line="330" w:lineRule="auto"/>
        <w:ind w:left="12" w:right="57" w:firstLine="396"/>
      </w:pPr>
      <w:r>
        <w:rPr>
          <w:spacing w:val="-3"/>
        </w:rPr>
        <w:t>3.1.1</w:t>
      </w:r>
      <w:r>
        <w:rPr>
          <w:spacing w:val="-33"/>
        </w:rPr>
        <w:t xml:space="preserve"> </w:t>
      </w:r>
      <w:r>
        <w:rPr>
          <w:spacing w:val="-3"/>
        </w:rPr>
        <w:t>中标人应负责在现场进行遥控式牵引车的调试及试运行工作。并提供调试和试运行所需</w:t>
      </w:r>
      <w:r>
        <w:rPr>
          <w:spacing w:val="-4"/>
        </w:rPr>
        <w:t>的工具、</w:t>
      </w:r>
      <w:r>
        <w:t xml:space="preserve"> </w:t>
      </w:r>
      <w:r>
        <w:rPr>
          <w:spacing w:val="-2"/>
        </w:rPr>
        <w:t>设备、仪器和劳务人员。</w:t>
      </w:r>
    </w:p>
    <w:p>
      <w:pPr>
        <w:pStyle w:val="3"/>
        <w:spacing w:before="221" w:line="364" w:lineRule="auto"/>
        <w:ind w:left="9" w:right="66" w:firstLine="399"/>
      </w:pPr>
      <w:r>
        <w:rPr>
          <w:spacing w:val="-1"/>
        </w:rPr>
        <w:t>3.1.2</w:t>
      </w:r>
      <w:r>
        <w:rPr>
          <w:spacing w:val="-40"/>
        </w:rPr>
        <w:t xml:space="preserve"> </w:t>
      </w:r>
      <w:r>
        <w:rPr>
          <w:spacing w:val="-1"/>
        </w:rPr>
        <w:t>中标人应委派从事调试和试运行同类遥控式牵引车有5年以上工作经验的人员在现场负责此项工</w:t>
      </w:r>
      <w:r>
        <w:t xml:space="preserve"> </w:t>
      </w:r>
      <w:r>
        <w:rPr>
          <w:spacing w:val="-2"/>
        </w:rPr>
        <w:t>作，检测遥控式牵引车的设计、制造、运行效果等方面的情况,并负责与招标人联系有关工作。招标人认为</w:t>
      </w:r>
      <w:r>
        <w:t xml:space="preserve"> </w:t>
      </w:r>
      <w:r>
        <w:rPr>
          <w:spacing w:val="-2"/>
        </w:rPr>
        <w:t>该人员不合适时，中标人应按招标人的要求立即予以更换。</w:t>
      </w:r>
    </w:p>
    <w:p>
      <w:pPr>
        <w:pStyle w:val="3"/>
        <w:spacing w:before="222" w:line="329" w:lineRule="auto"/>
        <w:ind w:left="8" w:right="16" w:firstLine="400"/>
      </w:pPr>
      <w:r>
        <w:rPr>
          <w:spacing w:val="-4"/>
        </w:rPr>
        <w:t>3.1.3</w:t>
      </w:r>
      <w:r>
        <w:rPr>
          <w:spacing w:val="-32"/>
        </w:rPr>
        <w:t xml:space="preserve"> </w:t>
      </w:r>
      <w:r>
        <w:rPr>
          <w:spacing w:val="-4"/>
        </w:rPr>
        <w:t>中标人应在遥控式牵引车调试和试运行</w:t>
      </w:r>
      <w:r>
        <w:rPr>
          <w:spacing w:val="-49"/>
        </w:rPr>
        <w:t xml:space="preserve"> </w:t>
      </w:r>
      <w:r>
        <w:rPr>
          <w:spacing w:val="-4"/>
        </w:rPr>
        <w:t>20</w:t>
      </w:r>
      <w:r>
        <w:rPr>
          <w:spacing w:val="-46"/>
        </w:rPr>
        <w:t xml:space="preserve"> </w:t>
      </w:r>
      <w:r>
        <w:rPr>
          <w:spacing w:val="-4"/>
        </w:rPr>
        <w:t>天前，向招标</w:t>
      </w:r>
      <w:r>
        <w:rPr>
          <w:spacing w:val="-5"/>
        </w:rPr>
        <w:t>人提交调试和试运行的程序和记录表格，</w:t>
      </w:r>
      <w:r>
        <w:t xml:space="preserve"> </w:t>
      </w:r>
      <w:r>
        <w:rPr>
          <w:spacing w:val="-2"/>
        </w:rPr>
        <w:t>供招标人批准。</w:t>
      </w:r>
    </w:p>
    <w:p>
      <w:pPr>
        <w:pStyle w:val="3"/>
        <w:spacing w:before="222" w:line="330" w:lineRule="auto"/>
        <w:ind w:left="9" w:right="66" w:firstLine="399"/>
      </w:pPr>
      <w:r>
        <w:rPr>
          <w:spacing w:val="-3"/>
        </w:rPr>
        <w:t>3.1.4</w:t>
      </w:r>
      <w:r>
        <w:rPr>
          <w:spacing w:val="-32"/>
        </w:rPr>
        <w:t xml:space="preserve"> </w:t>
      </w:r>
      <w:r>
        <w:rPr>
          <w:spacing w:val="-3"/>
        </w:rPr>
        <w:t>中标人接到招标人通知后必须及时派员到达现场，并做好调试和试</w:t>
      </w:r>
      <w:r>
        <w:rPr>
          <w:spacing w:val="-4"/>
        </w:rPr>
        <w:t>运行的准备工作。在没有得到</w:t>
      </w:r>
      <w:r>
        <w:t xml:space="preserve"> </w:t>
      </w:r>
      <w:r>
        <w:rPr>
          <w:spacing w:val="-2"/>
        </w:rPr>
        <w:t>招标人允许前，中标人不能更换和撤走任何一个指导人员。</w:t>
      </w:r>
    </w:p>
    <w:p>
      <w:pPr>
        <w:pStyle w:val="3"/>
        <w:spacing w:before="221" w:line="364" w:lineRule="auto"/>
        <w:ind w:left="9" w:right="66" w:firstLine="399"/>
      </w:pPr>
      <w:r>
        <w:rPr>
          <w:spacing w:val="-3"/>
        </w:rPr>
        <w:t>3.1.5</w:t>
      </w:r>
      <w:r>
        <w:rPr>
          <w:spacing w:val="-32"/>
        </w:rPr>
        <w:t xml:space="preserve"> </w:t>
      </w:r>
      <w:r>
        <w:rPr>
          <w:spacing w:val="-3"/>
        </w:rPr>
        <w:t>中标人应根据被招标人批准的计划并有招标人代表在场的情况下进</w:t>
      </w:r>
      <w:r>
        <w:rPr>
          <w:spacing w:val="-4"/>
        </w:rPr>
        <w:t>行调试和试运行；所有的记录</w:t>
      </w:r>
      <w:r>
        <w:t xml:space="preserve"> </w:t>
      </w:r>
      <w:r>
        <w:rPr>
          <w:spacing w:val="-4"/>
        </w:rPr>
        <w:t>和报告应提交招标人。由于中标人原因造成的调试和试运行失败及由此引起的延误和所发生的费用由中标人</w:t>
      </w:r>
      <w:r>
        <w:rPr>
          <w:spacing w:val="1"/>
        </w:rPr>
        <w:t xml:space="preserve"> </w:t>
      </w:r>
      <w:r>
        <w:rPr>
          <w:spacing w:val="-2"/>
        </w:rPr>
        <w:t>负责。</w:t>
      </w:r>
    </w:p>
    <w:p>
      <w:pPr>
        <w:pStyle w:val="3"/>
        <w:spacing w:before="222" w:line="226" w:lineRule="auto"/>
        <w:ind w:left="409"/>
      </w:pPr>
      <w:r>
        <w:rPr>
          <w:spacing w:val="-2"/>
        </w:rPr>
        <w:t>3.1.6</w:t>
      </w:r>
      <w:r>
        <w:rPr>
          <w:spacing w:val="-49"/>
        </w:rPr>
        <w:t xml:space="preserve"> </w:t>
      </w:r>
      <w:r>
        <w:rPr>
          <w:spacing w:val="-2"/>
        </w:rPr>
        <w:t>投标人应承担调试和试运行工作所需的一切费用，此费用包含在投标总价内。</w:t>
      </w:r>
    </w:p>
    <w:p>
      <w:pPr>
        <w:pStyle w:val="3"/>
        <w:spacing w:before="222" w:line="228" w:lineRule="auto"/>
        <w:ind w:left="433"/>
      </w:pPr>
      <w:r>
        <w:rPr>
          <w:b/>
          <w:bCs/>
          <w:spacing w:val="1"/>
        </w:rPr>
        <w:t>3.2</w:t>
      </w:r>
      <w:r>
        <w:rPr>
          <w:spacing w:val="-42"/>
        </w:rPr>
        <w:t xml:space="preserve"> </w:t>
      </w:r>
      <w:r>
        <w:rPr>
          <w:b/>
          <w:bCs/>
          <w:spacing w:val="1"/>
        </w:rPr>
        <w:t>验收</w:t>
      </w:r>
    </w:p>
    <w:p>
      <w:pPr>
        <w:pStyle w:val="3"/>
        <w:spacing w:before="221" w:line="227" w:lineRule="auto"/>
        <w:jc w:val="right"/>
      </w:pPr>
      <w:r>
        <w:rPr>
          <w:spacing w:val="-5"/>
        </w:rPr>
        <w:t>3.2.1</w:t>
      </w:r>
      <w:r>
        <w:rPr>
          <w:spacing w:val="-57"/>
        </w:rPr>
        <w:t xml:space="preserve"> </w:t>
      </w:r>
      <w:r>
        <w:rPr>
          <w:spacing w:val="-5"/>
        </w:rPr>
        <w:t>遥控式牵引车正常运行</w:t>
      </w:r>
      <w:r>
        <w:rPr>
          <w:spacing w:val="-57"/>
        </w:rPr>
        <w:t xml:space="preserve"> </w:t>
      </w:r>
      <w:r>
        <w:rPr>
          <w:spacing w:val="-5"/>
        </w:rPr>
        <w:t>30</w:t>
      </w:r>
      <w:r>
        <w:rPr>
          <w:spacing w:val="-50"/>
        </w:rPr>
        <w:t xml:space="preserve"> </w:t>
      </w:r>
      <w:r>
        <w:rPr>
          <w:spacing w:val="-5"/>
        </w:rPr>
        <w:t>天或</w:t>
      </w:r>
      <w:r>
        <w:rPr>
          <w:spacing w:val="-57"/>
        </w:rPr>
        <w:t xml:space="preserve"> </w:t>
      </w:r>
      <w:r>
        <w:rPr>
          <w:spacing w:val="-5"/>
        </w:rPr>
        <w:t>50</w:t>
      </w:r>
      <w:r>
        <w:rPr>
          <w:spacing w:val="-54"/>
        </w:rPr>
        <w:t xml:space="preserve"> </w:t>
      </w:r>
      <w:r>
        <w:rPr>
          <w:spacing w:val="-5"/>
        </w:rPr>
        <w:t>工作小时后，由招标人和有关专家按验收项目进行最后的验收。</w:t>
      </w:r>
    </w:p>
    <w:p>
      <w:pPr>
        <w:pStyle w:val="3"/>
        <w:spacing w:before="223" w:line="227" w:lineRule="auto"/>
        <w:ind w:left="409"/>
      </w:pPr>
      <w:r>
        <w:rPr>
          <w:spacing w:val="-2"/>
        </w:rPr>
        <w:t>3.2.2</w:t>
      </w:r>
      <w:r>
        <w:rPr>
          <w:spacing w:val="-50"/>
        </w:rPr>
        <w:t xml:space="preserve"> </w:t>
      </w:r>
      <w:r>
        <w:rPr>
          <w:spacing w:val="-2"/>
        </w:rPr>
        <w:t>投标人在投标时须提供验收项目的具体内容，供招标人批准。</w:t>
      </w:r>
    </w:p>
    <w:p>
      <w:pPr>
        <w:pStyle w:val="3"/>
        <w:spacing w:before="222" w:line="227" w:lineRule="auto"/>
        <w:ind w:left="409"/>
      </w:pPr>
      <w:r>
        <w:rPr>
          <w:spacing w:val="-2"/>
        </w:rPr>
        <w:t>3.2.3</w:t>
      </w:r>
      <w:r>
        <w:rPr>
          <w:spacing w:val="-49"/>
        </w:rPr>
        <w:t xml:space="preserve"> </w:t>
      </w:r>
      <w:r>
        <w:rPr>
          <w:spacing w:val="-2"/>
        </w:rPr>
        <w:t>投标人应负责遥控式牵引车的保护、保养及清洁，直到移交招标人为止。</w:t>
      </w:r>
    </w:p>
    <w:p>
      <w:pPr>
        <w:pStyle w:val="3"/>
        <w:spacing w:before="221" w:line="228" w:lineRule="auto"/>
        <w:ind w:left="409"/>
      </w:pPr>
      <w:r>
        <w:rPr>
          <w:spacing w:val="-2"/>
        </w:rPr>
        <w:t>3.2.4</w:t>
      </w:r>
      <w:r>
        <w:rPr>
          <w:spacing w:val="-50"/>
        </w:rPr>
        <w:t xml:space="preserve"> </w:t>
      </w:r>
      <w:r>
        <w:rPr>
          <w:spacing w:val="-2"/>
        </w:rPr>
        <w:t>验收合格条件：</w:t>
      </w:r>
    </w:p>
    <w:p>
      <w:pPr>
        <w:pStyle w:val="3"/>
        <w:spacing w:before="222" w:line="227" w:lineRule="auto"/>
        <w:ind w:left="409"/>
        <w:rPr>
          <w:rFonts w:ascii="Arial"/>
          <w:sz w:val="21"/>
        </w:rPr>
      </w:pPr>
      <w:r>
        <w:rPr>
          <w:spacing w:val="-2"/>
        </w:rPr>
        <w:t>3.2.4.1</w:t>
      </w:r>
      <w:r>
        <w:rPr>
          <w:spacing w:val="-45"/>
        </w:rPr>
        <w:t xml:space="preserve"> </w:t>
      </w:r>
      <w:r>
        <w:rPr>
          <w:spacing w:val="-2"/>
        </w:rPr>
        <w:t>试运行时，各项性能指标满足技术合同标书要求；</w:t>
      </w:r>
    </w:p>
    <w:p>
      <w:pPr>
        <w:pStyle w:val="3"/>
        <w:spacing w:before="65" w:line="228" w:lineRule="auto"/>
        <w:ind w:left="418"/>
      </w:pPr>
      <w:r>
        <w:rPr>
          <w:spacing w:val="-2"/>
        </w:rPr>
        <w:t>3.2.4.2</w:t>
      </w:r>
      <w:r>
        <w:rPr>
          <w:spacing w:val="-47"/>
        </w:rPr>
        <w:t xml:space="preserve"> </w:t>
      </w:r>
      <w:r>
        <w:rPr>
          <w:spacing w:val="-2"/>
        </w:rPr>
        <w:t>调试和试运行时出现的问题巳被解决至招标人认可；</w:t>
      </w:r>
    </w:p>
    <w:p>
      <w:pPr>
        <w:pStyle w:val="3"/>
        <w:spacing w:before="221" w:line="227" w:lineRule="auto"/>
        <w:ind w:left="418"/>
      </w:pPr>
      <w:r>
        <w:rPr>
          <w:spacing w:val="-3"/>
        </w:rPr>
        <w:t>3.2.4.3</w:t>
      </w:r>
      <w:r>
        <w:rPr>
          <w:spacing w:val="-20"/>
        </w:rPr>
        <w:t xml:space="preserve"> </w:t>
      </w:r>
      <w:r>
        <w:rPr>
          <w:spacing w:val="-3"/>
        </w:rPr>
        <w:t>已提供了合同范围内的全部货物和资料。</w:t>
      </w:r>
    </w:p>
    <w:p>
      <w:pPr>
        <w:pStyle w:val="3"/>
        <w:spacing w:before="221" w:line="228" w:lineRule="auto"/>
        <w:ind w:left="442"/>
      </w:pPr>
      <w:r>
        <w:rPr>
          <w:b/>
          <w:bCs/>
          <w:spacing w:val="2"/>
        </w:rPr>
        <w:t>3.3</w:t>
      </w:r>
      <w:r>
        <w:rPr>
          <w:spacing w:val="-40"/>
        </w:rPr>
        <w:t xml:space="preserve"> </w:t>
      </w:r>
      <w:r>
        <w:rPr>
          <w:b/>
          <w:bCs/>
          <w:spacing w:val="2"/>
        </w:rPr>
        <w:t>售后服务</w:t>
      </w:r>
    </w:p>
    <w:p>
      <w:pPr>
        <w:pStyle w:val="3"/>
        <w:spacing w:before="221" w:line="227" w:lineRule="auto"/>
        <w:ind w:left="413"/>
      </w:pPr>
      <w:r>
        <w:rPr>
          <w:spacing w:val="-2"/>
        </w:rPr>
        <w:t>*3.3.1</w:t>
      </w:r>
      <w:r>
        <w:rPr>
          <w:spacing w:val="-41"/>
        </w:rPr>
        <w:t xml:space="preserve"> </w:t>
      </w:r>
      <w:r>
        <w:rPr>
          <w:spacing w:val="-2"/>
        </w:rPr>
        <w:t>售后服务机构相关要求</w:t>
      </w:r>
    </w:p>
    <w:p>
      <w:pPr>
        <w:pStyle w:val="3"/>
        <w:spacing w:before="220" w:line="381" w:lineRule="auto"/>
        <w:ind w:left="19" w:firstLine="399"/>
      </w:pPr>
      <w:r>
        <w:rPr>
          <w:spacing w:val="-4"/>
        </w:rPr>
        <w:t>3.3.1.1拟供货物制造商应在中华人民共和国境内设有常驻的售后服务机构，投标文件中</w:t>
      </w:r>
      <w:r>
        <w:rPr>
          <w:spacing w:val="-5"/>
        </w:rPr>
        <w:t>须提供1份（含）</w:t>
      </w:r>
      <w:r>
        <w:t xml:space="preserve"> </w:t>
      </w:r>
      <w:r>
        <w:rPr>
          <w:spacing w:val="-3"/>
        </w:rPr>
        <w:t>以上国内用户出具的对该品牌产品常驻售后服务机构售后服务满意</w:t>
      </w:r>
      <w:r>
        <w:rPr>
          <w:spacing w:val="-4"/>
        </w:rPr>
        <w:t>的证明（原件</w:t>
      </w:r>
      <w:r>
        <w:rPr>
          <w:spacing w:val="-48"/>
          <w:w w:val="91"/>
        </w:rPr>
        <w:t>），</w:t>
      </w:r>
      <w:r>
        <w:rPr>
          <w:spacing w:val="-4"/>
        </w:rPr>
        <w:t>证明中须写明用户单位、</w:t>
      </w:r>
      <w:r>
        <w:rPr>
          <w:spacing w:val="1"/>
        </w:rPr>
        <w:t xml:space="preserve"> </w:t>
      </w:r>
      <w:r>
        <w:rPr>
          <w:spacing w:val="-4"/>
        </w:rPr>
        <w:t>制造商名称、型号、台数、用户单位联系人、联系方式等信息并加盖用户公章，《售后服务满意证明》详见</w:t>
      </w:r>
      <w:r>
        <w:t xml:space="preserve">  </w:t>
      </w:r>
      <w:r>
        <w:rPr>
          <w:spacing w:val="2"/>
        </w:rPr>
        <w:t>投标文件格式附件</w:t>
      </w:r>
      <w:r>
        <w:t>IV</w:t>
      </w:r>
      <w:r>
        <w:rPr>
          <w:spacing w:val="2"/>
        </w:rPr>
        <w:t>-12。</w:t>
      </w:r>
    </w:p>
    <w:p>
      <w:pPr>
        <w:pStyle w:val="3"/>
        <w:spacing w:before="222" w:line="330" w:lineRule="auto"/>
        <w:ind w:left="19" w:right="178" w:firstLine="399"/>
      </w:pPr>
      <w:r>
        <w:rPr>
          <w:spacing w:val="-3"/>
        </w:rPr>
        <w:t>3.3.1.2</w:t>
      </w:r>
      <w:r>
        <w:rPr>
          <w:spacing w:val="-42"/>
        </w:rPr>
        <w:t xml:space="preserve"> </w:t>
      </w:r>
      <w:r>
        <w:rPr>
          <w:spacing w:val="-3"/>
        </w:rPr>
        <w:t>提供拟供货物制造商针对售后服务机构的授权证明文件，并提供该机构的名称、营业执照、地</w:t>
      </w:r>
      <w:r>
        <w:t xml:space="preserve"> </w:t>
      </w:r>
      <w:r>
        <w:rPr>
          <w:spacing w:val="-2"/>
        </w:rPr>
        <w:t>址、联系人、联系电话等。</w:t>
      </w:r>
    </w:p>
    <w:p>
      <w:pPr>
        <w:pStyle w:val="3"/>
        <w:spacing w:before="221" w:line="227" w:lineRule="auto"/>
        <w:ind w:left="418"/>
      </w:pPr>
      <w:r>
        <w:rPr>
          <w:spacing w:val="-2"/>
        </w:rPr>
        <w:t>3.3.1.3</w:t>
      </w:r>
      <w:r>
        <w:rPr>
          <w:spacing w:val="-33"/>
        </w:rPr>
        <w:t xml:space="preserve"> </w:t>
      </w:r>
      <w:r>
        <w:rPr>
          <w:spacing w:val="-2"/>
        </w:rPr>
        <w:t>中标后，需提供</w:t>
      </w:r>
      <w:r>
        <w:rPr>
          <w:spacing w:val="-52"/>
        </w:rPr>
        <w:t xml:space="preserve"> </w:t>
      </w:r>
      <w:r>
        <w:rPr>
          <w:spacing w:val="-2"/>
        </w:rPr>
        <w:t>6</w:t>
      </w:r>
      <w:r>
        <w:rPr>
          <w:spacing w:val="-42"/>
        </w:rPr>
        <w:t xml:space="preserve"> </w:t>
      </w:r>
      <w:r>
        <w:rPr>
          <w:spacing w:val="-2"/>
        </w:rPr>
        <w:t>小时远程维修</w:t>
      </w:r>
      <w:r>
        <w:rPr>
          <w:spacing w:val="-3"/>
        </w:rPr>
        <w:t>响应，如不能解决，必须</w:t>
      </w:r>
      <w:r>
        <w:rPr>
          <w:spacing w:val="-48"/>
        </w:rPr>
        <w:t xml:space="preserve"> </w:t>
      </w:r>
      <w:r>
        <w:rPr>
          <w:spacing w:val="-3"/>
        </w:rPr>
        <w:t>72</w:t>
      </w:r>
      <w:r>
        <w:rPr>
          <w:spacing w:val="-47"/>
        </w:rPr>
        <w:t xml:space="preserve"> </w:t>
      </w:r>
      <w:r>
        <w:rPr>
          <w:spacing w:val="-3"/>
        </w:rPr>
        <w:t>小时抵达现场进行解决。</w:t>
      </w:r>
    </w:p>
    <w:p>
      <w:pPr>
        <w:pStyle w:val="3"/>
        <w:spacing w:before="222" w:line="227" w:lineRule="auto"/>
        <w:ind w:left="418"/>
      </w:pPr>
      <w:r>
        <w:rPr>
          <w:spacing w:val="-2"/>
        </w:rPr>
        <w:t>3.3.1.4</w:t>
      </w:r>
      <w:r>
        <w:rPr>
          <w:spacing w:val="-45"/>
        </w:rPr>
        <w:t xml:space="preserve"> </w:t>
      </w:r>
      <w:r>
        <w:rPr>
          <w:spacing w:val="-2"/>
        </w:rPr>
        <w:t>该售后服务机构须具备易损件、常用备件仓库，提供仓库地址、实地照片等资料。</w:t>
      </w:r>
    </w:p>
    <w:p>
      <w:pPr>
        <w:pStyle w:val="3"/>
        <w:spacing w:before="222" w:line="432" w:lineRule="auto"/>
        <w:ind w:left="19" w:right="190" w:firstLine="418"/>
        <w:jc w:val="both"/>
      </w:pPr>
      <w:r>
        <w:rPr>
          <w:spacing w:val="7"/>
        </w:rPr>
        <w:t>*3.3.2</w:t>
      </w:r>
      <w:r>
        <w:rPr>
          <w:spacing w:val="-20"/>
        </w:rPr>
        <w:t xml:space="preserve"> </w:t>
      </w:r>
      <w:r>
        <w:rPr>
          <w:b/>
          <w:bCs/>
          <w:spacing w:val="7"/>
        </w:rPr>
        <w:t>中标人必须为遥控式牵引车及随车附属设备提供为</w:t>
      </w:r>
      <w:r>
        <w:rPr>
          <w:b/>
          <w:bCs/>
          <w:spacing w:val="6"/>
        </w:rPr>
        <w:t>期</w:t>
      </w:r>
      <w:r>
        <w:rPr>
          <w:spacing w:val="-37"/>
        </w:rPr>
        <w:t xml:space="preserve"> </w:t>
      </w:r>
      <w:r>
        <w:rPr>
          <w:b/>
          <w:bCs/>
          <w:spacing w:val="6"/>
        </w:rPr>
        <w:t>24</w:t>
      </w:r>
      <w:r>
        <w:rPr>
          <w:spacing w:val="-40"/>
        </w:rPr>
        <w:t xml:space="preserve"> </w:t>
      </w:r>
      <w:r>
        <w:rPr>
          <w:b/>
          <w:bCs/>
          <w:spacing w:val="6"/>
        </w:rPr>
        <w:t>个月的免费保修期，时间从验收</w:t>
      </w:r>
      <w:r>
        <w:t xml:space="preserve"> </w:t>
      </w:r>
      <w:r>
        <w:rPr>
          <w:b/>
          <w:bCs/>
          <w:spacing w:val="7"/>
        </w:rPr>
        <w:t>合格之日算起。若遥控式牵引车正式验收时间晚于验收时间，则质保期从正式验收时间算起。</w:t>
      </w:r>
      <w:r>
        <w:rPr>
          <w:spacing w:val="7"/>
        </w:rPr>
        <w:t xml:space="preserve">保修期 </w:t>
      </w:r>
      <w:r>
        <w:rPr>
          <w:spacing w:val="9"/>
        </w:rPr>
        <w:t>内由于设备质量原因造成的损伤和损坏，中标人必须免费修复和更换。</w:t>
      </w:r>
    </w:p>
    <w:p>
      <w:pPr>
        <w:pStyle w:val="3"/>
        <w:spacing w:before="2" w:line="329" w:lineRule="auto"/>
        <w:ind w:left="44" w:right="178" w:firstLine="374"/>
      </w:pPr>
      <w:r>
        <w:rPr>
          <w:spacing w:val="-3"/>
        </w:rPr>
        <w:t>3.3.3</w:t>
      </w:r>
      <w:r>
        <w:rPr>
          <w:spacing w:val="-46"/>
        </w:rPr>
        <w:t xml:space="preserve"> </w:t>
      </w:r>
      <w:r>
        <w:rPr>
          <w:spacing w:val="-3"/>
        </w:rPr>
        <w:t>免费保修除故障的维修外，还包括遥控式牵引车的常规检查、调校、润滑、系统软件升级等保养</w:t>
      </w:r>
      <w:r>
        <w:t xml:space="preserve"> </w:t>
      </w:r>
      <w:r>
        <w:rPr>
          <w:spacing w:val="-10"/>
        </w:rPr>
        <w:t>内容。</w:t>
      </w:r>
    </w:p>
    <w:p>
      <w:pPr>
        <w:pStyle w:val="3"/>
        <w:spacing w:before="220" w:line="381" w:lineRule="auto"/>
        <w:ind w:left="20" w:right="178" w:firstLine="398"/>
      </w:pPr>
      <w:r>
        <w:rPr>
          <w:spacing w:val="-2"/>
        </w:rPr>
        <w:t>3.3.4</w:t>
      </w:r>
      <w:r>
        <w:rPr>
          <w:spacing w:val="-51"/>
        </w:rPr>
        <w:t xml:space="preserve"> </w:t>
      </w:r>
      <w:r>
        <w:rPr>
          <w:spacing w:val="-2"/>
        </w:rPr>
        <w:t>保修期结束前必须由中标人的工程师和招标人代表一起对遥控式牵引车进行一次全面测试和检</w:t>
      </w:r>
      <w:r>
        <w:t xml:space="preserve">  </w:t>
      </w:r>
      <w:r>
        <w:rPr>
          <w:spacing w:val="-4"/>
        </w:rPr>
        <w:t>查。任何合理问题中标人必须负责解决，并得到招标人代表的认可。在修理之后</w:t>
      </w:r>
      <w:r>
        <w:rPr>
          <w:spacing w:val="-50"/>
        </w:rPr>
        <w:t xml:space="preserve"> </w:t>
      </w:r>
      <w:r>
        <w:rPr>
          <w:spacing w:val="-4"/>
        </w:rPr>
        <w:t>5</w:t>
      </w:r>
      <w:r>
        <w:rPr>
          <w:spacing w:val="-43"/>
        </w:rPr>
        <w:t xml:space="preserve"> </w:t>
      </w:r>
      <w:r>
        <w:rPr>
          <w:spacing w:val="-4"/>
        </w:rPr>
        <w:t>天内，中</w:t>
      </w:r>
      <w:r>
        <w:rPr>
          <w:spacing w:val="-5"/>
        </w:rPr>
        <w:t>标人应将问题成</w:t>
      </w:r>
      <w:r>
        <w:t xml:space="preserve"> </w:t>
      </w:r>
      <w:r>
        <w:rPr>
          <w:spacing w:val="-4"/>
        </w:rPr>
        <w:t>因、补救措施、完成情况及遥控式牵引车恢复正常的时间、日期以及保修期内保养计划执行情况等报告招标</w:t>
      </w:r>
      <w:r>
        <w:t xml:space="preserve"> </w:t>
      </w:r>
      <w:r>
        <w:rPr>
          <w:spacing w:val="-2"/>
        </w:rPr>
        <w:t>人。该报告一式两份。</w:t>
      </w:r>
    </w:p>
    <w:p>
      <w:pPr>
        <w:pStyle w:val="3"/>
        <w:spacing w:before="223" w:line="227" w:lineRule="auto"/>
        <w:ind w:left="442"/>
      </w:pPr>
      <w:r>
        <w:rPr>
          <w:b/>
          <w:bCs/>
          <w:spacing w:val="2"/>
        </w:rPr>
        <w:t>3.4</w:t>
      </w:r>
      <w:r>
        <w:rPr>
          <w:spacing w:val="-33"/>
        </w:rPr>
        <w:t xml:space="preserve"> </w:t>
      </w:r>
      <w:r>
        <w:rPr>
          <w:b/>
          <w:bCs/>
          <w:spacing w:val="2"/>
        </w:rPr>
        <w:t>备件供应</w:t>
      </w:r>
    </w:p>
    <w:p>
      <w:pPr>
        <w:pStyle w:val="3"/>
        <w:spacing w:before="222" w:line="226" w:lineRule="auto"/>
        <w:ind w:left="418"/>
      </w:pPr>
      <w:r>
        <w:rPr>
          <w:spacing w:val="-2"/>
        </w:rPr>
        <w:t>3.4.1</w:t>
      </w:r>
      <w:r>
        <w:rPr>
          <w:spacing w:val="-49"/>
        </w:rPr>
        <w:t xml:space="preserve"> </w:t>
      </w:r>
      <w:r>
        <w:rPr>
          <w:spacing w:val="-2"/>
        </w:rPr>
        <w:t>投标人应提供遥控式牵引车的常用零备件，费用计入投标总价。每辆车至少包括以下备件：</w:t>
      </w:r>
    </w:p>
    <w:p>
      <w:pPr>
        <w:pStyle w:val="3"/>
        <w:spacing w:before="223" w:line="227" w:lineRule="auto"/>
        <w:ind w:left="418"/>
      </w:pPr>
      <w:r>
        <w:rPr>
          <w:spacing w:val="-2"/>
        </w:rPr>
        <w:t>3.4.1.1</w:t>
      </w:r>
      <w:r>
        <w:rPr>
          <w:spacing w:val="-47"/>
        </w:rPr>
        <w:t xml:space="preserve"> </w:t>
      </w:r>
      <w:r>
        <w:rPr>
          <w:spacing w:val="-2"/>
        </w:rPr>
        <w:t>备品、备件品牌、规格与遥控式牵引车装车件相同。</w:t>
      </w:r>
    </w:p>
    <w:p>
      <w:pPr>
        <w:pStyle w:val="3"/>
        <w:spacing w:before="128" w:line="227" w:lineRule="auto"/>
        <w:ind w:left="418"/>
      </w:pPr>
      <w:r>
        <w:rPr>
          <w:spacing w:val="-2"/>
        </w:rPr>
        <w:t>3.4.2</w:t>
      </w:r>
      <w:r>
        <w:rPr>
          <w:spacing w:val="-50"/>
        </w:rPr>
        <w:t xml:space="preserve"> </w:t>
      </w:r>
      <w:r>
        <w:rPr>
          <w:spacing w:val="-2"/>
        </w:rPr>
        <w:t>在保修期内，由于质量因素而造成的故障和损坏，备件均由中标人免费提供维修和更换。</w:t>
      </w:r>
    </w:p>
    <w:p>
      <w:pPr>
        <w:pStyle w:val="3"/>
        <w:spacing w:before="222" w:line="329" w:lineRule="auto"/>
        <w:ind w:left="19" w:right="66" w:firstLine="399"/>
      </w:pPr>
      <w:r>
        <w:rPr>
          <w:spacing w:val="-3"/>
        </w:rPr>
        <w:t>3.4.3</w:t>
      </w:r>
      <w:r>
        <w:rPr>
          <w:spacing w:val="-46"/>
        </w:rPr>
        <w:t xml:space="preserve"> </w:t>
      </w:r>
      <w:r>
        <w:rPr>
          <w:spacing w:val="-3"/>
        </w:rPr>
        <w:t>投标时，投标人应列出在保修期满后正常运行五年的常用配件清单。此项费用单独列出清单和单</w:t>
      </w:r>
      <w:r>
        <w:t xml:space="preserve"> </w:t>
      </w:r>
      <w:r>
        <w:rPr>
          <w:spacing w:val="-2"/>
        </w:rPr>
        <w:t>价，不计入投标总价。</w:t>
      </w:r>
    </w:p>
    <w:p>
      <w:pPr>
        <w:pStyle w:val="3"/>
        <w:spacing w:before="222" w:line="228" w:lineRule="auto"/>
        <w:ind w:left="442"/>
      </w:pPr>
      <w:r>
        <w:rPr>
          <w:b/>
          <w:bCs/>
          <w:spacing w:val="3"/>
        </w:rPr>
        <w:t>3.5</w:t>
      </w:r>
      <w:r>
        <w:rPr>
          <w:spacing w:val="-37"/>
        </w:rPr>
        <w:t xml:space="preserve"> </w:t>
      </w:r>
      <w:r>
        <w:rPr>
          <w:b/>
          <w:bCs/>
          <w:spacing w:val="3"/>
        </w:rPr>
        <w:t>维修工具设备</w:t>
      </w:r>
    </w:p>
    <w:p>
      <w:pPr>
        <w:pStyle w:val="3"/>
        <w:spacing w:before="222" w:line="329" w:lineRule="auto"/>
        <w:ind w:left="21" w:right="66" w:firstLine="397"/>
      </w:pPr>
      <w:r>
        <w:rPr>
          <w:spacing w:val="-3"/>
        </w:rPr>
        <w:t>3.5.1</w:t>
      </w:r>
      <w:r>
        <w:rPr>
          <w:spacing w:val="-42"/>
        </w:rPr>
        <w:t xml:space="preserve"> </w:t>
      </w:r>
      <w:r>
        <w:rPr>
          <w:spacing w:val="-3"/>
        </w:rPr>
        <w:t>投标人应提供遥控式牵引车常用的维修及专用工具(包括附件、中文使用手册)。投标文件中应分</w:t>
      </w:r>
      <w:r>
        <w:t xml:space="preserve"> </w:t>
      </w:r>
      <w:r>
        <w:rPr>
          <w:spacing w:val="-2"/>
        </w:rPr>
        <w:t>别列出清单，费用计入投标总价。</w:t>
      </w:r>
    </w:p>
    <w:p>
      <w:pPr>
        <w:pStyle w:val="3"/>
        <w:spacing w:before="222" w:line="228" w:lineRule="auto"/>
        <w:ind w:left="418"/>
      </w:pPr>
      <w:r>
        <w:rPr>
          <w:spacing w:val="-2"/>
        </w:rPr>
        <w:t>3.5.2</w:t>
      </w:r>
      <w:r>
        <w:rPr>
          <w:spacing w:val="-50"/>
        </w:rPr>
        <w:t xml:space="preserve"> </w:t>
      </w:r>
      <w:r>
        <w:rPr>
          <w:spacing w:val="-2"/>
        </w:rPr>
        <w:t>所有工具必须是全新的，并且不得用于调试和试运行，能在要求的现场条件下正常工作。</w:t>
      </w:r>
    </w:p>
    <w:p>
      <w:pPr>
        <w:pStyle w:val="3"/>
        <w:spacing w:before="221" w:line="227" w:lineRule="auto"/>
        <w:ind w:left="418"/>
      </w:pPr>
      <w:r>
        <w:rPr>
          <w:spacing w:val="-2"/>
        </w:rPr>
        <w:t>3.5.3</w:t>
      </w:r>
      <w:r>
        <w:rPr>
          <w:spacing w:val="-48"/>
        </w:rPr>
        <w:t xml:space="preserve"> </w:t>
      </w:r>
      <w:r>
        <w:rPr>
          <w:spacing w:val="-2"/>
        </w:rPr>
        <w:t>常用的维修工具和相应的包装箱、工具盒应同遥控式牵引车一起移交招标人。</w:t>
      </w:r>
    </w:p>
    <w:p>
      <w:pPr>
        <w:pStyle w:val="3"/>
        <w:spacing w:before="222" w:line="228" w:lineRule="auto"/>
        <w:ind w:left="442"/>
      </w:pPr>
      <w:r>
        <w:rPr>
          <w:b/>
          <w:bCs/>
          <w:spacing w:val="3"/>
        </w:rPr>
        <w:t>3.6</w:t>
      </w:r>
      <w:r>
        <w:rPr>
          <w:spacing w:val="-33"/>
        </w:rPr>
        <w:t xml:space="preserve"> </w:t>
      </w:r>
      <w:r>
        <w:rPr>
          <w:b/>
          <w:bCs/>
          <w:spacing w:val="3"/>
        </w:rPr>
        <w:t>铭牌和各类标记</w:t>
      </w:r>
    </w:p>
    <w:p>
      <w:pPr>
        <w:pStyle w:val="3"/>
        <w:spacing w:before="222" w:line="226" w:lineRule="auto"/>
        <w:ind w:left="418"/>
      </w:pPr>
      <w:r>
        <w:rPr>
          <w:spacing w:val="-2"/>
        </w:rPr>
        <w:t>3.6.1</w:t>
      </w:r>
      <w:r>
        <w:rPr>
          <w:spacing w:val="-49"/>
        </w:rPr>
        <w:t xml:space="preserve"> </w:t>
      </w:r>
      <w:r>
        <w:rPr>
          <w:spacing w:val="-2"/>
        </w:rPr>
        <w:t>投标人提供的遥控式牵引车所有铭牌、使用指示、警告标记必须用中文或中英文对照表示。</w:t>
      </w:r>
    </w:p>
    <w:p>
      <w:pPr>
        <w:pStyle w:val="3"/>
        <w:spacing w:before="224" w:line="329" w:lineRule="auto"/>
        <w:ind w:left="17" w:firstLine="401"/>
      </w:pPr>
      <w:r>
        <w:rPr>
          <w:spacing w:val="-5"/>
        </w:rPr>
        <w:t>3.6.2</w:t>
      </w:r>
      <w:r>
        <w:rPr>
          <w:spacing w:val="-52"/>
        </w:rPr>
        <w:t xml:space="preserve"> </w:t>
      </w:r>
      <w:r>
        <w:rPr>
          <w:spacing w:val="-5"/>
        </w:rPr>
        <w:t>每项设备均应有制造厂的铭牌，并</w:t>
      </w:r>
      <w:r>
        <w:rPr>
          <w:spacing w:val="-6"/>
        </w:rPr>
        <w:t>装在显著的地方。铭牌应清楚标明至少下列内容：制造厂名称、</w:t>
      </w:r>
      <w:r>
        <w:t xml:space="preserve"> </w:t>
      </w:r>
      <w:r>
        <w:rPr>
          <w:spacing w:val="-2"/>
        </w:rPr>
        <w:t>遥控式牵引车型号、制造年月、主要规格和参数、制造编号等。</w:t>
      </w:r>
    </w:p>
    <w:p>
      <w:pPr>
        <w:pStyle w:val="3"/>
        <w:spacing w:before="222" w:line="330" w:lineRule="auto"/>
        <w:ind w:left="19" w:right="57" w:firstLine="399"/>
      </w:pPr>
      <w:r>
        <w:rPr>
          <w:spacing w:val="-3"/>
        </w:rPr>
        <w:t>3.6.3</w:t>
      </w:r>
      <w:r>
        <w:rPr>
          <w:spacing w:val="-37"/>
        </w:rPr>
        <w:t xml:space="preserve"> </w:t>
      </w:r>
      <w:r>
        <w:rPr>
          <w:spacing w:val="-3"/>
        </w:rPr>
        <w:t>各操作按钮和控制装置的明显位置应有操作说明和指示（包含应急操作说明）。各种显示装置、</w:t>
      </w:r>
      <w:r>
        <w:t xml:space="preserve"> </w:t>
      </w:r>
      <w:r>
        <w:rPr>
          <w:spacing w:val="-2"/>
        </w:rPr>
        <w:t>仪表应有表明其名称和作用的符号或标记。</w:t>
      </w:r>
    </w:p>
    <w:p>
      <w:pPr>
        <w:pStyle w:val="3"/>
        <w:spacing w:before="221" w:line="226" w:lineRule="auto"/>
        <w:ind w:left="418"/>
      </w:pPr>
      <w:r>
        <w:rPr>
          <w:spacing w:val="-2"/>
        </w:rPr>
        <w:t>3.6.4</w:t>
      </w:r>
      <w:r>
        <w:rPr>
          <w:spacing w:val="-39"/>
        </w:rPr>
        <w:t xml:space="preserve"> </w:t>
      </w:r>
      <w:r>
        <w:rPr>
          <w:spacing w:val="-2"/>
        </w:rPr>
        <w:t>易发生危险的部位应有警告标记。需要经常维</w:t>
      </w:r>
      <w:r>
        <w:rPr>
          <w:spacing w:val="-3"/>
        </w:rPr>
        <w:t>护的位置应有简要说明。</w:t>
      </w:r>
    </w:p>
    <w:p>
      <w:pPr>
        <w:pStyle w:val="3"/>
        <w:spacing w:before="224" w:line="228" w:lineRule="auto"/>
        <w:ind w:left="418"/>
      </w:pPr>
      <w:r>
        <w:rPr>
          <w:spacing w:val="-4"/>
        </w:rPr>
        <w:t>3.6.5</w:t>
      </w:r>
      <w:r>
        <w:rPr>
          <w:spacing w:val="-18"/>
        </w:rPr>
        <w:t xml:space="preserve"> </w:t>
      </w:r>
      <w:r>
        <w:rPr>
          <w:spacing w:val="-4"/>
        </w:rPr>
        <w:t>电气设备的标记和标签：</w:t>
      </w:r>
    </w:p>
    <w:p>
      <w:pPr>
        <w:pStyle w:val="3"/>
        <w:spacing w:before="220" w:line="330" w:lineRule="auto"/>
        <w:ind w:left="23" w:right="65" w:firstLine="395"/>
      </w:pPr>
      <w:r>
        <w:rPr>
          <w:spacing w:val="-3"/>
        </w:rPr>
        <w:t>3.6.5.1</w:t>
      </w:r>
      <w:r>
        <w:rPr>
          <w:spacing w:val="-42"/>
        </w:rPr>
        <w:t xml:space="preserve"> </w:t>
      </w:r>
      <w:r>
        <w:rPr>
          <w:spacing w:val="-3"/>
        </w:rPr>
        <w:t>所有电气设备或部件的接线处应清楚地打上永久性标记，连接点两端的标记号必须相同，标记</w:t>
      </w:r>
      <w:r>
        <w:t xml:space="preserve"> </w:t>
      </w:r>
      <w:r>
        <w:rPr>
          <w:spacing w:val="-3"/>
        </w:rPr>
        <w:t>号应印在护套管上；</w:t>
      </w:r>
    </w:p>
    <w:p>
      <w:pPr>
        <w:pStyle w:val="3"/>
        <w:spacing w:before="221" w:line="227" w:lineRule="auto"/>
        <w:ind w:right="22"/>
        <w:jc w:val="right"/>
      </w:pPr>
      <w:r>
        <w:rPr>
          <w:spacing w:val="-2"/>
        </w:rPr>
        <w:t>3.6.5.2</w:t>
      </w:r>
      <w:r>
        <w:rPr>
          <w:spacing w:val="-47"/>
        </w:rPr>
        <w:t xml:space="preserve"> </w:t>
      </w:r>
      <w:r>
        <w:rPr>
          <w:spacing w:val="-2"/>
        </w:rPr>
        <w:t>不同作用的电缆和芯线应用不同颜色区分开，需要连接的两端采用相同的颜色，并有标记号。</w:t>
      </w:r>
    </w:p>
    <w:p>
      <w:pPr>
        <w:pStyle w:val="3"/>
        <w:spacing w:before="222" w:line="227" w:lineRule="auto"/>
        <w:ind w:left="418"/>
      </w:pPr>
      <w:r>
        <w:rPr>
          <w:spacing w:val="-2"/>
        </w:rPr>
        <w:t>3.6.5.3</w:t>
      </w:r>
      <w:r>
        <w:rPr>
          <w:spacing w:val="-45"/>
        </w:rPr>
        <w:t xml:space="preserve"> </w:t>
      </w:r>
      <w:r>
        <w:rPr>
          <w:spacing w:val="-2"/>
        </w:rPr>
        <w:t>在遥控式牵引车的明显位置应安装有所推机型的铭牌。</w:t>
      </w:r>
    </w:p>
    <w:p>
      <w:pPr>
        <w:pStyle w:val="3"/>
        <w:spacing w:before="223" w:line="228" w:lineRule="auto"/>
        <w:ind w:left="442"/>
      </w:pPr>
      <w:r>
        <w:rPr>
          <w:b/>
          <w:bCs/>
          <w:spacing w:val="-1"/>
        </w:rPr>
        <w:t>3.7</w:t>
      </w:r>
      <w:r>
        <w:rPr>
          <w:spacing w:val="-34"/>
        </w:rPr>
        <w:t xml:space="preserve"> </w:t>
      </w:r>
      <w:r>
        <w:rPr>
          <w:b/>
          <w:bCs/>
          <w:spacing w:val="-1"/>
        </w:rPr>
        <w:t>涂漆</w:t>
      </w:r>
    </w:p>
    <w:p>
      <w:pPr>
        <w:pStyle w:val="3"/>
        <w:spacing w:before="220" w:line="227" w:lineRule="auto"/>
        <w:ind w:left="418"/>
      </w:pPr>
      <w:r>
        <w:rPr>
          <w:spacing w:val="-2"/>
        </w:rPr>
        <w:t>3.7.1</w:t>
      </w:r>
      <w:r>
        <w:rPr>
          <w:spacing w:val="-53"/>
        </w:rPr>
        <w:t xml:space="preserve"> </w:t>
      </w:r>
      <w:r>
        <w:rPr>
          <w:spacing w:val="-2"/>
        </w:rPr>
        <w:t>遥控式牵引车的喷涂应满足</w:t>
      </w:r>
      <w:r>
        <w:rPr>
          <w:spacing w:val="-40"/>
        </w:rPr>
        <w:t xml:space="preserve"> </w:t>
      </w:r>
      <w:r>
        <w:rPr>
          <w:spacing w:val="-2"/>
        </w:rPr>
        <w:t>ICAO-机场服务标</w:t>
      </w:r>
      <w:r>
        <w:rPr>
          <w:spacing w:val="-3"/>
        </w:rPr>
        <w:t>准。</w:t>
      </w:r>
    </w:p>
    <w:p>
      <w:pPr>
        <w:pStyle w:val="3"/>
        <w:spacing w:before="222" w:line="227" w:lineRule="auto"/>
        <w:ind w:left="418"/>
      </w:pPr>
      <w:r>
        <w:rPr>
          <w:spacing w:val="-2"/>
        </w:rPr>
        <w:t>3.7.2</w:t>
      </w:r>
      <w:r>
        <w:rPr>
          <w:spacing w:val="-49"/>
        </w:rPr>
        <w:t xml:space="preserve"> </w:t>
      </w:r>
      <w:r>
        <w:rPr>
          <w:spacing w:val="-2"/>
        </w:rPr>
        <w:t>所有非暴露表面必须进行预加工和涂底漆，加工后的表面应进行防锈蚀处理。</w:t>
      </w:r>
    </w:p>
    <w:p>
      <w:pPr>
        <w:pStyle w:val="3"/>
        <w:spacing w:before="222" w:line="227" w:lineRule="auto"/>
        <w:ind w:left="418"/>
      </w:pPr>
      <w:r>
        <w:rPr>
          <w:spacing w:val="-3"/>
        </w:rPr>
        <w:t>3.7.3</w:t>
      </w:r>
      <w:r>
        <w:rPr>
          <w:spacing w:val="-45"/>
        </w:rPr>
        <w:t xml:space="preserve"> </w:t>
      </w:r>
      <w:r>
        <w:rPr>
          <w:spacing w:val="-3"/>
        </w:rPr>
        <w:t>所有暴露的表面必须进行预加工、至少涂两层高锌环氧树脂底漆和一层聚氨酯面漆。在现场条件</w:t>
      </w:r>
      <w:r>
        <w:rPr>
          <w:spacing w:val="-2"/>
        </w:rPr>
        <w:t>下应不易脱落、褪色。涂漆应有防腐功能，并易</w:t>
      </w:r>
      <w:r>
        <w:rPr>
          <w:spacing w:val="-3"/>
        </w:rPr>
        <w:t>清洁。</w:t>
      </w:r>
    </w:p>
    <w:p>
      <w:pPr>
        <w:pStyle w:val="3"/>
        <w:spacing w:before="221" w:line="228" w:lineRule="auto"/>
        <w:ind w:left="409"/>
      </w:pPr>
      <w:r>
        <w:rPr>
          <w:spacing w:val="-2"/>
        </w:rPr>
        <w:t>3.7.4</w:t>
      </w:r>
      <w:r>
        <w:rPr>
          <w:spacing w:val="-49"/>
        </w:rPr>
        <w:t xml:space="preserve"> </w:t>
      </w:r>
      <w:r>
        <w:rPr>
          <w:spacing w:val="-2"/>
        </w:rPr>
        <w:t>全部金属部件必须能够抗腐蚀。</w:t>
      </w:r>
    </w:p>
    <w:p>
      <w:pPr>
        <w:pStyle w:val="3"/>
        <w:spacing w:before="221" w:line="227" w:lineRule="auto"/>
        <w:ind w:left="409"/>
      </w:pPr>
      <w:r>
        <w:rPr>
          <w:spacing w:val="-2"/>
        </w:rPr>
        <w:t>3.7.5</w:t>
      </w:r>
      <w:r>
        <w:rPr>
          <w:spacing w:val="-47"/>
        </w:rPr>
        <w:t xml:space="preserve"> </w:t>
      </w:r>
      <w:r>
        <w:rPr>
          <w:spacing w:val="-2"/>
        </w:rPr>
        <w:t>遥控式牵引车表面颜色和文字方案需与使用单位确认后实施。</w:t>
      </w:r>
    </w:p>
    <w:p>
      <w:pPr>
        <w:pStyle w:val="3"/>
        <w:spacing w:before="222" w:line="227" w:lineRule="auto"/>
        <w:ind w:left="428"/>
      </w:pPr>
      <w:r>
        <w:rPr>
          <w:b/>
          <w:bCs/>
          <w:spacing w:val="6"/>
        </w:rPr>
        <w:t>4.遥控式牵引车的技术规格和要求</w:t>
      </w:r>
    </w:p>
    <w:p>
      <w:pPr>
        <w:pStyle w:val="3"/>
        <w:spacing w:before="222" w:line="227" w:lineRule="auto"/>
        <w:ind w:left="423"/>
      </w:pPr>
      <w:r>
        <w:rPr>
          <w:spacing w:val="3"/>
        </w:rPr>
        <w:t xml:space="preserve">4.1  </w:t>
      </w:r>
      <w:r>
        <w:rPr>
          <w:b/>
          <w:bCs/>
          <w:spacing w:val="3"/>
        </w:rPr>
        <w:t>车辆基本要求：</w:t>
      </w:r>
    </w:p>
    <w:p>
      <w:pPr>
        <w:pStyle w:val="3"/>
        <w:spacing w:before="223" w:line="329" w:lineRule="auto"/>
        <w:ind w:left="430" w:right="68" w:hanging="2"/>
      </w:pPr>
      <w:r>
        <w:rPr>
          <w:spacing w:val="5"/>
        </w:rPr>
        <w:t>4.1.1</w:t>
      </w:r>
      <w:r>
        <w:rPr>
          <w:spacing w:val="-40"/>
        </w:rPr>
        <w:t xml:space="preserve"> </w:t>
      </w:r>
      <w:r>
        <w:rPr>
          <w:spacing w:val="5"/>
        </w:rPr>
        <w:t>所投遥控式牵引车应是一种通过本体托架直接托起飞机鼻轮，借助飞机的重量产生驱动力来</w:t>
      </w:r>
      <w:r>
        <w:t xml:space="preserve"> </w:t>
      </w:r>
      <w:r>
        <w:rPr>
          <w:spacing w:val="9"/>
        </w:rPr>
        <w:t>牵引、移动飞机的机场专用纯电动设备，采用蓄电池提供能量，整车实现零排放。</w:t>
      </w:r>
    </w:p>
    <w:p>
      <w:pPr>
        <w:pStyle w:val="3"/>
        <w:spacing w:before="222" w:line="227" w:lineRule="auto"/>
        <w:ind w:left="428"/>
      </w:pPr>
      <w:r>
        <w:rPr>
          <w:spacing w:val="6"/>
        </w:rPr>
        <w:t>4.1.2</w:t>
      </w:r>
      <w:r>
        <w:rPr>
          <w:spacing w:val="-35"/>
        </w:rPr>
        <w:t xml:space="preserve"> </w:t>
      </w:r>
      <w:r>
        <w:rPr>
          <w:spacing w:val="6"/>
        </w:rPr>
        <w:t>必须有广泛的通用性，能一机牵引多型飞机。</w:t>
      </w:r>
    </w:p>
    <w:p>
      <w:pPr>
        <w:pStyle w:val="3"/>
        <w:spacing w:before="222" w:line="227" w:lineRule="auto"/>
        <w:jc w:val="right"/>
      </w:pPr>
      <w:r>
        <w:rPr>
          <w:spacing w:val="7"/>
        </w:rPr>
        <w:t>4.1.3</w:t>
      </w:r>
      <w:r>
        <w:rPr>
          <w:spacing w:val="-42"/>
        </w:rPr>
        <w:t xml:space="preserve"> </w:t>
      </w:r>
      <w:r>
        <w:rPr>
          <w:spacing w:val="7"/>
        </w:rPr>
        <w:t>遥控式牵引车应采用加强型的钢板焊接，电动</w:t>
      </w:r>
      <w:r>
        <w:rPr>
          <w:spacing w:val="6"/>
        </w:rPr>
        <w:t>机及传动部件的垂直方向应有开放式的空间、</w:t>
      </w:r>
    </w:p>
    <w:p>
      <w:pPr>
        <w:pStyle w:val="3"/>
        <w:spacing w:before="221" w:line="228" w:lineRule="auto"/>
        <w:ind w:left="431"/>
      </w:pPr>
      <w:r>
        <w:rPr>
          <w:spacing w:val="8"/>
        </w:rPr>
        <w:t>水平方向及所有零部件都应有足够的维修空间。</w:t>
      </w:r>
    </w:p>
    <w:p>
      <w:pPr>
        <w:pStyle w:val="3"/>
        <w:spacing w:before="144" w:line="227" w:lineRule="auto"/>
        <w:ind w:left="423"/>
      </w:pPr>
      <w:r>
        <w:rPr>
          <w:spacing w:val="7"/>
        </w:rPr>
        <w:t>4.1.4</w:t>
      </w:r>
      <w:r>
        <w:rPr>
          <w:spacing w:val="-44"/>
        </w:rPr>
        <w:t xml:space="preserve"> </w:t>
      </w:r>
      <w:r>
        <w:rPr>
          <w:spacing w:val="7"/>
        </w:rPr>
        <w:t>遥控式牵引车应具备完善的行驶、传动、转向、制动、灯光、液压和电气控制系统。</w:t>
      </w:r>
    </w:p>
    <w:p>
      <w:pPr>
        <w:pStyle w:val="3"/>
        <w:spacing w:before="143" w:line="227" w:lineRule="auto"/>
        <w:ind w:left="428"/>
      </w:pPr>
      <w:r>
        <w:rPr>
          <w:spacing w:val="6"/>
        </w:rPr>
        <w:t>4.1.5</w:t>
      </w:r>
      <w:r>
        <w:rPr>
          <w:spacing w:val="-23"/>
        </w:rPr>
        <w:t xml:space="preserve"> </w:t>
      </w:r>
      <w:r>
        <w:rPr>
          <w:spacing w:val="6"/>
        </w:rPr>
        <w:t>遥控式牵引车制动系统在电动机停止后仍可实施有效制动。</w:t>
      </w:r>
    </w:p>
    <w:p>
      <w:pPr>
        <w:pStyle w:val="3"/>
        <w:spacing w:before="222" w:line="227" w:lineRule="auto"/>
        <w:ind w:left="428"/>
      </w:pPr>
      <w:r>
        <w:rPr>
          <w:spacing w:val="7"/>
        </w:rPr>
        <w:t>4.1.6</w:t>
      </w:r>
      <w:r>
        <w:rPr>
          <w:spacing w:val="-42"/>
        </w:rPr>
        <w:t xml:space="preserve"> </w:t>
      </w:r>
      <w:r>
        <w:rPr>
          <w:spacing w:val="7"/>
        </w:rPr>
        <w:t>遥控式牵引车应能全天候工作，应有良好的防雨、防</w:t>
      </w:r>
      <w:r>
        <w:rPr>
          <w:spacing w:val="6"/>
        </w:rPr>
        <w:t>潮、防腐蚀性能。</w:t>
      </w:r>
    </w:p>
    <w:p>
      <w:pPr>
        <w:pStyle w:val="3"/>
        <w:spacing w:before="222" w:line="227" w:lineRule="auto"/>
        <w:ind w:left="428"/>
      </w:pPr>
      <w:r>
        <w:rPr>
          <w:b/>
          <w:bCs/>
          <w:spacing w:val="6"/>
        </w:rPr>
        <w:t>*4.1.7</w:t>
      </w:r>
      <w:r>
        <w:rPr>
          <w:spacing w:val="-23"/>
        </w:rPr>
        <w:t xml:space="preserve"> </w:t>
      </w:r>
      <w:r>
        <w:rPr>
          <w:spacing w:val="6"/>
        </w:rPr>
        <w:t>整车采用无线遥控操作控制车辆。</w:t>
      </w:r>
    </w:p>
    <w:p>
      <w:pPr>
        <w:pStyle w:val="3"/>
        <w:spacing w:before="223" w:line="329" w:lineRule="auto"/>
        <w:ind w:left="9" w:right="68" w:firstLine="418"/>
      </w:pPr>
      <w:r>
        <w:rPr>
          <w:b/>
          <w:bCs/>
          <w:spacing w:val="11"/>
        </w:rPr>
        <w:t>*4.1.8</w:t>
      </w:r>
      <w:r>
        <w:rPr>
          <w:spacing w:val="11"/>
        </w:rPr>
        <w:t xml:space="preserve"> 操作员可以做到在操作该设备牵引</w:t>
      </w:r>
      <w:r>
        <w:rPr>
          <w:spacing w:val="10"/>
        </w:rPr>
        <w:t>飞机的同时，能够脱离设备或车辆，近距离观察夹抱</w:t>
      </w:r>
      <w:r>
        <w:t xml:space="preserve"> </w:t>
      </w:r>
      <w:r>
        <w:rPr>
          <w:spacing w:val="9"/>
        </w:rPr>
        <w:t>过程，以及具有开阔的视野可观察飞机的两</w:t>
      </w:r>
      <w:r>
        <w:rPr>
          <w:spacing w:val="8"/>
        </w:rPr>
        <w:t>翼。</w:t>
      </w:r>
    </w:p>
    <w:p>
      <w:pPr>
        <w:pStyle w:val="3"/>
        <w:spacing w:before="222" w:line="227" w:lineRule="auto"/>
        <w:ind w:left="428"/>
      </w:pPr>
      <w:r>
        <w:rPr>
          <w:b/>
          <w:bCs/>
          <w:spacing w:val="9"/>
        </w:rPr>
        <w:t>4.1.9</w:t>
      </w:r>
      <w:r>
        <w:rPr>
          <w:spacing w:val="9"/>
        </w:rPr>
        <w:t xml:space="preserve"> 车辆需配备激光瞄准系统，起</w:t>
      </w:r>
      <w:r>
        <w:rPr>
          <w:spacing w:val="8"/>
        </w:rPr>
        <w:t>到牵引车与飞机前起落架对准的辅助作用。</w:t>
      </w:r>
    </w:p>
    <w:p>
      <w:pPr>
        <w:pStyle w:val="3"/>
        <w:spacing w:before="222" w:line="228" w:lineRule="auto"/>
        <w:ind w:left="428"/>
      </w:pPr>
      <w:r>
        <w:rPr>
          <w:b/>
          <w:bCs/>
          <w:spacing w:val="8"/>
        </w:rPr>
        <w:t>4.1.10</w:t>
      </w:r>
      <w:r>
        <w:rPr>
          <w:spacing w:val="8"/>
        </w:rPr>
        <w:t xml:space="preserve"> 每车配</w:t>
      </w:r>
      <w:r>
        <w:rPr>
          <w:spacing w:val="-39"/>
        </w:rPr>
        <w:t xml:space="preserve"> </w:t>
      </w:r>
      <w:r>
        <w:rPr>
          <w:spacing w:val="8"/>
        </w:rPr>
        <w:t>8</w:t>
      </w:r>
      <w:r>
        <w:t>KG</w:t>
      </w:r>
      <w:r>
        <w:rPr>
          <w:spacing w:val="-38"/>
        </w:rPr>
        <w:t xml:space="preserve"> </w:t>
      </w:r>
      <w:r>
        <w:rPr>
          <w:spacing w:val="8"/>
        </w:rPr>
        <w:t>水基灭火器（可放置在车辆固定位置</w:t>
      </w:r>
      <w:r>
        <w:rPr>
          <w:spacing w:val="7"/>
        </w:rPr>
        <w:t>上的灭火器支架）</w:t>
      </w:r>
    </w:p>
    <w:p>
      <w:pPr>
        <w:pStyle w:val="3"/>
        <w:spacing w:before="221" w:line="227" w:lineRule="auto"/>
        <w:ind w:left="428"/>
      </w:pPr>
      <w:r>
        <w:rPr>
          <w:b/>
          <w:bCs/>
          <w:spacing w:val="4"/>
        </w:rPr>
        <w:t>4.2</w:t>
      </w:r>
      <w:r>
        <w:rPr>
          <w:spacing w:val="-40"/>
        </w:rPr>
        <w:t xml:space="preserve"> </w:t>
      </w:r>
      <w:r>
        <w:rPr>
          <w:b/>
          <w:bCs/>
          <w:spacing w:val="4"/>
        </w:rPr>
        <w:t>遥控式牵引车：</w:t>
      </w:r>
    </w:p>
    <w:p>
      <w:pPr>
        <w:pStyle w:val="3"/>
        <w:spacing w:before="222" w:line="228" w:lineRule="auto"/>
        <w:ind w:left="428"/>
      </w:pPr>
      <w:r>
        <w:rPr>
          <w:b/>
          <w:bCs/>
          <w:spacing w:val="4"/>
        </w:rPr>
        <w:t>4.2.1</w:t>
      </w:r>
      <w:r>
        <w:rPr>
          <w:spacing w:val="-40"/>
        </w:rPr>
        <w:t xml:space="preserve"> </w:t>
      </w:r>
      <w:r>
        <w:rPr>
          <w:b/>
          <w:bCs/>
          <w:spacing w:val="4"/>
        </w:rPr>
        <w:t>技术参数</w:t>
      </w:r>
    </w:p>
    <w:p>
      <w:pPr>
        <w:pStyle w:val="3"/>
        <w:spacing w:before="221" w:line="227" w:lineRule="auto"/>
        <w:ind w:left="428"/>
      </w:pPr>
      <w:r>
        <w:rPr>
          <w:spacing w:val="8"/>
        </w:rPr>
        <w:t>*4.2.1.1</w:t>
      </w:r>
      <w:r>
        <w:rPr>
          <w:spacing w:val="-38"/>
        </w:rPr>
        <w:t xml:space="preserve"> </w:t>
      </w:r>
      <w:r>
        <w:rPr>
          <w:spacing w:val="8"/>
        </w:rPr>
        <w:t>最大牵引质量：可用于</w:t>
      </w:r>
      <w:r>
        <w:rPr>
          <w:spacing w:val="-36"/>
        </w:rPr>
        <w:t xml:space="preserve"> </w:t>
      </w:r>
      <w:r>
        <w:rPr>
          <w:spacing w:val="8"/>
        </w:rPr>
        <w:t>95</w:t>
      </w:r>
      <w:r>
        <w:rPr>
          <w:spacing w:val="-28"/>
        </w:rPr>
        <w:t xml:space="preserve"> </w:t>
      </w:r>
      <w:r>
        <w:rPr>
          <w:spacing w:val="8"/>
        </w:rPr>
        <w:t>吨及以下飞机的牵引。附表所列机型</w:t>
      </w:r>
      <w:r>
        <w:rPr>
          <w:spacing w:val="7"/>
        </w:rPr>
        <w:t>且最大起飞重量不大于</w:t>
      </w:r>
    </w:p>
    <w:p>
      <w:pPr>
        <w:pStyle w:val="3"/>
        <w:spacing w:before="222" w:line="227" w:lineRule="auto"/>
        <w:ind w:left="9"/>
      </w:pPr>
      <w:r>
        <w:rPr>
          <w:spacing w:val="2"/>
        </w:rPr>
        <w:t>95</w:t>
      </w:r>
      <w:r>
        <w:rPr>
          <w:spacing w:val="-25"/>
        </w:rPr>
        <w:t xml:space="preserve"> </w:t>
      </w:r>
      <w:r>
        <w:rPr>
          <w:spacing w:val="2"/>
        </w:rPr>
        <w:t>吨的飞机。</w:t>
      </w:r>
    </w:p>
    <w:p>
      <w:pPr>
        <w:pStyle w:val="3"/>
        <w:spacing w:before="222" w:line="227" w:lineRule="auto"/>
        <w:ind w:left="428"/>
      </w:pPr>
      <w:r>
        <w:rPr>
          <w:spacing w:val="4"/>
        </w:rPr>
        <w:t>*4.2.1.2</w:t>
      </w:r>
      <w:r>
        <w:rPr>
          <w:spacing w:val="-38"/>
        </w:rPr>
        <w:t xml:space="preserve"> </w:t>
      </w:r>
      <w:r>
        <w:rPr>
          <w:spacing w:val="4"/>
        </w:rPr>
        <w:t>最大牵引力：</w:t>
      </w:r>
      <w:r>
        <w:rPr>
          <w:spacing w:val="-60"/>
        </w:rPr>
        <w:t xml:space="preserve"> </w:t>
      </w:r>
      <w:r>
        <w:rPr>
          <w:spacing w:val="4"/>
        </w:rPr>
        <w:t>≥35</w:t>
      </w:r>
      <w:r>
        <w:t>kN</w:t>
      </w:r>
      <w:r>
        <w:rPr>
          <w:spacing w:val="4"/>
        </w:rPr>
        <w:t>；</w:t>
      </w:r>
    </w:p>
    <w:p>
      <w:pPr>
        <w:pStyle w:val="3"/>
        <w:spacing w:before="223" w:line="227" w:lineRule="auto"/>
        <w:ind w:left="428"/>
      </w:pPr>
      <w:r>
        <w:rPr>
          <w:spacing w:val="4"/>
        </w:rPr>
        <w:t>4.2.1.3</w:t>
      </w:r>
      <w:r>
        <w:rPr>
          <w:spacing w:val="-21"/>
        </w:rPr>
        <w:t xml:space="preserve"> </w:t>
      </w:r>
      <w:r>
        <w:rPr>
          <w:spacing w:val="4"/>
        </w:rPr>
        <w:t>牵引飞机最高速度：</w:t>
      </w:r>
      <w:r>
        <w:rPr>
          <w:spacing w:val="-60"/>
        </w:rPr>
        <w:t xml:space="preserve"> </w:t>
      </w:r>
      <w:r>
        <w:rPr>
          <w:spacing w:val="4"/>
        </w:rPr>
        <w:t>≥3</w:t>
      </w:r>
      <w:r>
        <w:t>km</w:t>
      </w:r>
      <w:r>
        <w:rPr>
          <w:spacing w:val="4"/>
        </w:rPr>
        <w:t>/h；</w:t>
      </w:r>
    </w:p>
    <w:p>
      <w:pPr>
        <w:pStyle w:val="3"/>
        <w:spacing w:before="222" w:line="227" w:lineRule="auto"/>
        <w:ind w:left="428"/>
      </w:pPr>
      <w:r>
        <w:rPr>
          <w:spacing w:val="5"/>
        </w:rPr>
        <w:t>4.2.1.4</w:t>
      </w:r>
      <w:r>
        <w:rPr>
          <w:spacing w:val="-41"/>
        </w:rPr>
        <w:t xml:space="preserve"> </w:t>
      </w:r>
      <w:r>
        <w:rPr>
          <w:spacing w:val="5"/>
        </w:rPr>
        <w:t>抱轮举升装置最大承载：</w:t>
      </w:r>
      <w:r>
        <w:rPr>
          <w:spacing w:val="-60"/>
        </w:rPr>
        <w:t xml:space="preserve"> </w:t>
      </w:r>
      <w:r>
        <w:rPr>
          <w:spacing w:val="5"/>
        </w:rPr>
        <w:t>≥10t；</w:t>
      </w:r>
    </w:p>
    <w:p>
      <w:pPr>
        <w:pStyle w:val="3"/>
        <w:spacing w:before="222" w:line="228" w:lineRule="auto"/>
        <w:ind w:left="428"/>
      </w:pPr>
      <w:r>
        <w:rPr>
          <w:spacing w:val="1"/>
        </w:rPr>
        <w:t>4.2.1.5 自重≤6t；</w:t>
      </w:r>
    </w:p>
    <w:p>
      <w:pPr>
        <w:pStyle w:val="3"/>
        <w:spacing w:before="221" w:line="228" w:lineRule="auto"/>
        <w:ind w:left="428"/>
      </w:pPr>
      <w:r>
        <w:rPr>
          <w:spacing w:val="6"/>
        </w:rPr>
        <w:t>4.2.1.6</w:t>
      </w:r>
      <w:r>
        <w:rPr>
          <w:spacing w:val="-39"/>
        </w:rPr>
        <w:t xml:space="preserve"> </w:t>
      </w:r>
      <w:r>
        <w:rPr>
          <w:spacing w:val="6"/>
        </w:rPr>
        <w:t>有效遥控距离≥50m</w:t>
      </w:r>
    </w:p>
    <w:p>
      <w:pPr>
        <w:pStyle w:val="3"/>
        <w:spacing w:before="220" w:line="228" w:lineRule="auto"/>
        <w:ind w:left="428"/>
      </w:pPr>
      <w:r>
        <w:rPr>
          <w:spacing w:val="6"/>
        </w:rPr>
        <w:t>4.2.1.7</w:t>
      </w:r>
      <w:r>
        <w:rPr>
          <w:spacing w:val="-38"/>
        </w:rPr>
        <w:t xml:space="preserve"> </w:t>
      </w:r>
      <w:r>
        <w:rPr>
          <w:spacing w:val="6"/>
        </w:rPr>
        <w:t>最小转弯半径≤4m</w:t>
      </w:r>
    </w:p>
    <w:p>
      <w:pPr>
        <w:pStyle w:val="3"/>
        <w:spacing w:before="221" w:line="228" w:lineRule="auto"/>
        <w:ind w:left="428"/>
      </w:pPr>
      <w:r>
        <w:rPr>
          <w:spacing w:val="8"/>
        </w:rPr>
        <w:t>4.2.1.8</w:t>
      </w:r>
      <w:r>
        <w:rPr>
          <w:spacing w:val="-38"/>
        </w:rPr>
        <w:t xml:space="preserve"> </w:t>
      </w:r>
      <w:r>
        <w:rPr>
          <w:spacing w:val="8"/>
        </w:rPr>
        <w:t>车身高度≤600</w:t>
      </w:r>
      <w:r>
        <w:t>mm</w:t>
      </w:r>
      <w:r>
        <w:rPr>
          <w:spacing w:val="8"/>
        </w:rPr>
        <w:t>，车身长度≤4000</w:t>
      </w:r>
      <w:r>
        <w:t>mm</w:t>
      </w:r>
      <w:r>
        <w:rPr>
          <w:spacing w:val="7"/>
        </w:rPr>
        <w:t>，车身宽度≤3000</w:t>
      </w:r>
      <w:r>
        <w:t>mm</w:t>
      </w:r>
    </w:p>
    <w:p>
      <w:pPr>
        <w:pStyle w:val="3"/>
        <w:spacing w:before="222" w:line="227" w:lineRule="auto"/>
        <w:ind w:left="428"/>
      </w:pPr>
      <w:r>
        <w:rPr>
          <w:spacing w:val="6"/>
        </w:rPr>
        <w:t>4.2.1.9</w:t>
      </w:r>
      <w:r>
        <w:rPr>
          <w:spacing w:val="-16"/>
        </w:rPr>
        <w:t xml:space="preserve"> </w:t>
      </w:r>
      <w:r>
        <w:rPr>
          <w:spacing w:val="6"/>
        </w:rPr>
        <w:t>电动续航能力：在飞机重量约为</w:t>
      </w:r>
      <w:r>
        <w:rPr>
          <w:spacing w:val="-36"/>
        </w:rPr>
        <w:t xml:space="preserve"> </w:t>
      </w:r>
      <w:r>
        <w:rPr>
          <w:spacing w:val="6"/>
        </w:rPr>
        <w:t>80</w:t>
      </w:r>
      <w:r>
        <w:rPr>
          <w:spacing w:val="-30"/>
        </w:rPr>
        <w:t xml:space="preserve"> </w:t>
      </w:r>
      <w:r>
        <w:rPr>
          <w:spacing w:val="6"/>
        </w:rPr>
        <w:t>吨、单次牵引距离为</w:t>
      </w:r>
      <w:r>
        <w:rPr>
          <w:spacing w:val="-24"/>
        </w:rPr>
        <w:t xml:space="preserve"> </w:t>
      </w:r>
      <w:r>
        <w:rPr>
          <w:spacing w:val="6"/>
        </w:rPr>
        <w:t>100</w:t>
      </w:r>
      <w:r>
        <w:rPr>
          <w:spacing w:val="-40"/>
        </w:rPr>
        <w:t xml:space="preserve"> </w:t>
      </w:r>
      <w:r>
        <w:rPr>
          <w:spacing w:val="6"/>
        </w:rPr>
        <w:t>米、牵引速度为</w:t>
      </w:r>
      <w:r>
        <w:rPr>
          <w:spacing w:val="-38"/>
        </w:rPr>
        <w:t xml:space="preserve"> </w:t>
      </w:r>
      <w:r>
        <w:rPr>
          <w:spacing w:val="6"/>
        </w:rPr>
        <w:t>4-6</w:t>
      </w:r>
      <w:r>
        <w:t>km</w:t>
      </w:r>
      <w:r>
        <w:rPr>
          <w:spacing w:val="5"/>
        </w:rPr>
        <w:t>/h、</w:t>
      </w:r>
    </w:p>
    <w:p>
      <w:pPr>
        <w:spacing w:line="334" w:lineRule="auto"/>
        <w:rPr>
          <w:rFonts w:ascii="Arial"/>
          <w:color w:val="000000" w:themeColor="text1"/>
          <w:sz w:val="21"/>
          <w14:textFill>
            <w14:solidFill>
              <w14:schemeClr w14:val="tx1"/>
            </w14:solidFill>
          </w14:textFill>
        </w:rPr>
      </w:pPr>
    </w:p>
    <w:p>
      <w:pPr>
        <w:pStyle w:val="3"/>
        <w:spacing w:before="65" w:line="432" w:lineRule="auto"/>
        <w:ind w:left="8" w:right="70"/>
        <w:rPr>
          <w:color w:val="000000" w:themeColor="text1"/>
          <w14:textFill>
            <w14:solidFill>
              <w14:schemeClr w14:val="tx1"/>
            </w14:solidFill>
          </w14:textFill>
        </w:rPr>
      </w:pPr>
      <w:r>
        <w:rPr>
          <w:color w:val="000000" w:themeColor="text1"/>
          <w:spacing w:val="9"/>
          <w14:textFill>
            <w14:solidFill>
              <w14:schemeClr w14:val="tx1"/>
            </w14:solidFill>
          </w14:textFill>
        </w:rPr>
        <w:t>环境温度为</w:t>
      </w:r>
      <w:r>
        <w:rPr>
          <w:color w:val="000000" w:themeColor="text1"/>
          <w:spacing w:val="-18"/>
          <w14:textFill>
            <w14:solidFill>
              <w14:schemeClr w14:val="tx1"/>
            </w14:solidFill>
          </w14:textFill>
        </w:rPr>
        <w:t xml:space="preserve"> </w:t>
      </w:r>
      <w:r>
        <w:rPr>
          <w:color w:val="000000" w:themeColor="text1"/>
          <w:spacing w:val="9"/>
          <w14:textFill>
            <w14:solidFill>
              <w14:schemeClr w14:val="tx1"/>
            </w14:solidFill>
          </w14:textFill>
        </w:rPr>
        <w:t>20-30℃</w:t>
      </w:r>
      <w:r>
        <w:rPr>
          <w:color w:val="000000" w:themeColor="text1"/>
          <w:spacing w:val="-75"/>
          <w14:textFill>
            <w14:solidFill>
              <w14:schemeClr w14:val="tx1"/>
            </w14:solidFill>
          </w14:textFill>
        </w:rPr>
        <w:t xml:space="preserve"> </w:t>
      </w:r>
      <w:r>
        <w:rPr>
          <w:color w:val="000000" w:themeColor="text1"/>
          <w:spacing w:val="9"/>
          <w14:textFill>
            <w14:solidFill>
              <w14:schemeClr w14:val="tx1"/>
            </w14:solidFill>
          </w14:textFill>
        </w:rPr>
        <w:t>、蓄电池电量≥80%的条件下，完成≥30</w:t>
      </w:r>
      <w:r>
        <w:rPr>
          <w:color w:val="000000" w:themeColor="text1"/>
          <w:spacing w:val="-37"/>
          <w14:textFill>
            <w14:solidFill>
              <w14:schemeClr w14:val="tx1"/>
            </w14:solidFill>
          </w14:textFill>
        </w:rPr>
        <w:t xml:space="preserve"> </w:t>
      </w:r>
      <w:r>
        <w:rPr>
          <w:color w:val="000000" w:themeColor="text1"/>
          <w:spacing w:val="9"/>
          <w14:textFill>
            <w14:solidFill>
              <w14:schemeClr w14:val="tx1"/>
            </w14:solidFill>
          </w14:textFill>
        </w:rPr>
        <w:t>架次飞机牵引和推出，空载行驶距离至</w:t>
      </w:r>
      <w:r>
        <w:rPr>
          <w:color w:val="000000" w:themeColor="text1"/>
          <w14:textFill>
            <w14:solidFill>
              <w14:schemeClr w14:val="tx1"/>
            </w14:solidFill>
          </w14:textFill>
        </w:rPr>
        <w:t xml:space="preserve"> </w:t>
      </w:r>
      <w:r>
        <w:rPr>
          <w:color w:val="000000" w:themeColor="text1"/>
          <w:spacing w:val="-1"/>
          <w14:textFill>
            <w14:solidFill>
              <w14:schemeClr w14:val="tx1"/>
            </w14:solidFill>
          </w14:textFill>
        </w:rPr>
        <w:t>少</w:t>
      </w:r>
      <w:r>
        <w:rPr>
          <w:color w:val="000000" w:themeColor="text1"/>
          <w:spacing w:val="-36"/>
          <w14:textFill>
            <w14:solidFill>
              <w14:schemeClr w14:val="tx1"/>
            </w14:solidFill>
          </w14:textFill>
        </w:rPr>
        <w:t xml:space="preserve"> </w:t>
      </w:r>
      <w:r>
        <w:rPr>
          <w:color w:val="000000" w:themeColor="text1"/>
          <w:spacing w:val="-1"/>
          <w14:textFill>
            <w14:solidFill>
              <w14:schemeClr w14:val="tx1"/>
            </w14:solidFill>
          </w14:textFill>
        </w:rPr>
        <w:t>5</w:t>
      </w:r>
      <w:r>
        <w:rPr>
          <w:color w:val="000000" w:themeColor="text1"/>
          <w:spacing w:val="-32"/>
          <w14:textFill>
            <w14:solidFill>
              <w14:schemeClr w14:val="tx1"/>
            </w14:solidFill>
          </w14:textFill>
        </w:rPr>
        <w:t xml:space="preserve"> </w:t>
      </w:r>
      <w:r>
        <w:rPr>
          <w:color w:val="000000" w:themeColor="text1"/>
          <w:spacing w:val="-1"/>
          <w14:textFill>
            <w14:solidFill>
              <w14:schemeClr w14:val="tx1"/>
            </w14:solidFill>
          </w14:textFill>
        </w:rPr>
        <w:t>公里。</w:t>
      </w:r>
    </w:p>
    <w:p>
      <w:pPr>
        <w:pStyle w:val="3"/>
        <w:spacing w:line="227" w:lineRule="auto"/>
        <w:ind w:left="428"/>
        <w:rPr>
          <w:color w:val="000000" w:themeColor="text1"/>
          <w14:textFill>
            <w14:solidFill>
              <w14:schemeClr w14:val="tx1"/>
            </w14:solidFill>
          </w14:textFill>
        </w:rPr>
      </w:pPr>
      <w:r>
        <w:rPr>
          <w:color w:val="000000" w:themeColor="text1"/>
          <w:spacing w:val="3"/>
          <w14:textFill>
            <w14:solidFill>
              <w14:schemeClr w14:val="tx1"/>
            </w14:solidFill>
          </w14:textFill>
        </w:rPr>
        <w:t>*4.2.1.10</w:t>
      </w:r>
      <w:r>
        <w:rPr>
          <w:color w:val="000000" w:themeColor="text1"/>
          <w:spacing w:val="-3"/>
          <w14:textFill>
            <w14:solidFill>
              <w14:schemeClr w14:val="tx1"/>
            </w14:solidFill>
          </w14:textFill>
        </w:rPr>
        <w:t xml:space="preserve"> </w:t>
      </w:r>
      <w:r>
        <w:rPr>
          <w:color w:val="000000" w:themeColor="text1"/>
          <w:spacing w:val="3"/>
          <w14:textFill>
            <w14:solidFill>
              <w14:schemeClr w14:val="tx1"/>
            </w14:solidFill>
          </w14:textFill>
        </w:rPr>
        <w:t>电瓶寿命：不低于</w:t>
      </w:r>
      <w:r>
        <w:rPr>
          <w:color w:val="000000" w:themeColor="text1"/>
          <w:spacing w:val="-33"/>
          <w14:textFill>
            <w14:solidFill>
              <w14:schemeClr w14:val="tx1"/>
            </w14:solidFill>
          </w14:textFill>
        </w:rPr>
        <w:t xml:space="preserve"> </w:t>
      </w:r>
      <w:r>
        <w:rPr>
          <w:color w:val="000000" w:themeColor="text1"/>
          <w:spacing w:val="3"/>
          <w14:textFill>
            <w14:solidFill>
              <w14:schemeClr w14:val="tx1"/>
            </w14:solidFill>
          </w14:textFill>
        </w:rPr>
        <w:t>5</w:t>
      </w:r>
      <w:r>
        <w:rPr>
          <w:color w:val="000000" w:themeColor="text1"/>
          <w:spacing w:val="-37"/>
          <w14:textFill>
            <w14:solidFill>
              <w14:schemeClr w14:val="tx1"/>
            </w14:solidFill>
          </w14:textFill>
        </w:rPr>
        <w:t xml:space="preserve"> </w:t>
      </w:r>
      <w:r>
        <w:rPr>
          <w:color w:val="000000" w:themeColor="text1"/>
          <w:spacing w:val="3"/>
          <w14:textFill>
            <w14:solidFill>
              <w14:schemeClr w14:val="tx1"/>
            </w14:solidFill>
          </w14:textFill>
        </w:rPr>
        <w:t>年；</w:t>
      </w:r>
    </w:p>
    <w:p>
      <w:pPr>
        <w:pStyle w:val="3"/>
        <w:spacing w:before="221" w:line="228" w:lineRule="auto"/>
        <w:ind w:left="428"/>
        <w:rPr>
          <w:color w:val="000000" w:themeColor="text1"/>
          <w14:textFill>
            <w14:solidFill>
              <w14:schemeClr w14:val="tx1"/>
            </w14:solidFill>
          </w14:textFill>
        </w:rPr>
      </w:pPr>
      <w:r>
        <w:rPr>
          <w:color w:val="000000" w:themeColor="text1"/>
          <w:spacing w:val="5"/>
          <w14:textFill>
            <w14:solidFill>
              <w14:schemeClr w14:val="tx1"/>
            </w14:solidFill>
          </w14:textFill>
        </w:rPr>
        <w:t>4.3.1.11</w:t>
      </w:r>
      <w:r>
        <w:rPr>
          <w:color w:val="000000" w:themeColor="text1"/>
          <w:spacing w:val="-28"/>
          <w14:textFill>
            <w14:solidFill>
              <w14:schemeClr w14:val="tx1"/>
            </w14:solidFill>
          </w14:textFill>
        </w:rPr>
        <w:t xml:space="preserve"> </w:t>
      </w:r>
      <w:r>
        <w:rPr>
          <w:color w:val="000000" w:themeColor="text1"/>
          <w:spacing w:val="5"/>
          <w14:textFill>
            <w14:solidFill>
              <w14:schemeClr w14:val="tx1"/>
            </w14:solidFill>
          </w14:textFill>
        </w:rPr>
        <w:t>蓄电池容量：</w:t>
      </w:r>
      <w:r>
        <w:rPr>
          <w:color w:val="000000" w:themeColor="text1"/>
          <w:spacing w:val="-60"/>
          <w14:textFill>
            <w14:solidFill>
              <w14:schemeClr w14:val="tx1"/>
            </w14:solidFill>
          </w14:textFill>
        </w:rPr>
        <w:t xml:space="preserve"> </w:t>
      </w:r>
      <w:r>
        <w:rPr>
          <w:color w:val="000000" w:themeColor="text1"/>
          <w:spacing w:val="5"/>
          <w14:textFill>
            <w14:solidFill>
              <w14:schemeClr w14:val="tx1"/>
            </w14:solidFill>
          </w14:textFill>
        </w:rPr>
        <w:t>≥300</w:t>
      </w:r>
      <w:r>
        <w:rPr>
          <w:color w:val="000000" w:themeColor="text1"/>
          <w14:textFill>
            <w14:solidFill>
              <w14:schemeClr w14:val="tx1"/>
            </w14:solidFill>
          </w14:textFill>
        </w:rPr>
        <w:t>AH</w:t>
      </w:r>
      <w:r>
        <w:rPr>
          <w:color w:val="000000" w:themeColor="text1"/>
          <w:spacing w:val="5"/>
          <w14:textFill>
            <w14:solidFill>
              <w14:schemeClr w14:val="tx1"/>
            </w14:solidFill>
          </w14:textFill>
        </w:rPr>
        <w:t>，保证车辆至少工作</w:t>
      </w:r>
      <w:r>
        <w:rPr>
          <w:color w:val="000000" w:themeColor="text1"/>
          <w:spacing w:val="-39"/>
          <w14:textFill>
            <w14:solidFill>
              <w14:schemeClr w14:val="tx1"/>
            </w14:solidFill>
          </w14:textFill>
        </w:rPr>
        <w:t xml:space="preserve"> </w:t>
      </w:r>
      <w:r>
        <w:rPr>
          <w:color w:val="000000" w:themeColor="text1"/>
          <w:spacing w:val="5"/>
          <w14:textFill>
            <w14:solidFill>
              <w14:schemeClr w14:val="tx1"/>
            </w14:solidFill>
          </w14:textFill>
        </w:rPr>
        <w:t>8</w:t>
      </w:r>
      <w:r>
        <w:rPr>
          <w:color w:val="000000" w:themeColor="text1"/>
          <w:spacing w:val="-32"/>
          <w14:textFill>
            <w14:solidFill>
              <w14:schemeClr w14:val="tx1"/>
            </w14:solidFill>
          </w14:textFill>
        </w:rPr>
        <w:t xml:space="preserve"> </w:t>
      </w:r>
      <w:r>
        <w:rPr>
          <w:color w:val="000000" w:themeColor="text1"/>
          <w:spacing w:val="5"/>
          <w14:textFill>
            <w14:solidFill>
              <w14:schemeClr w14:val="tx1"/>
            </w14:solidFill>
          </w14:textFill>
        </w:rPr>
        <w:t>小时。</w:t>
      </w:r>
    </w:p>
    <w:p>
      <w:pPr>
        <w:pStyle w:val="3"/>
        <w:spacing w:before="221" w:line="228" w:lineRule="auto"/>
        <w:ind w:left="428"/>
        <w:rPr>
          <w:color w:val="000000" w:themeColor="text1"/>
          <w14:textFill>
            <w14:solidFill>
              <w14:schemeClr w14:val="tx1"/>
            </w14:solidFill>
          </w14:textFill>
        </w:rPr>
      </w:pPr>
      <w:r>
        <w:rPr>
          <w:color w:val="000000" w:themeColor="text1"/>
          <w:spacing w:val="5"/>
          <w14:textFill>
            <w14:solidFill>
              <w14:schemeClr w14:val="tx1"/>
            </w14:solidFill>
          </w14:textFill>
        </w:rPr>
        <w:t>4.3.1.12</w:t>
      </w:r>
      <w:r>
        <w:rPr>
          <w:color w:val="000000" w:themeColor="text1"/>
          <w:spacing w:val="-29"/>
          <w14:textFill>
            <w14:solidFill>
              <w14:schemeClr w14:val="tx1"/>
            </w14:solidFill>
          </w14:textFill>
        </w:rPr>
        <w:t xml:space="preserve"> </w:t>
      </w:r>
      <w:r>
        <w:rPr>
          <w:color w:val="000000" w:themeColor="text1"/>
          <w:spacing w:val="5"/>
          <w14:textFill>
            <w14:solidFill>
              <w14:schemeClr w14:val="tx1"/>
            </w14:solidFill>
          </w14:textFill>
        </w:rPr>
        <w:t>轮胎：实心轮胎。</w:t>
      </w:r>
    </w:p>
    <w:p>
      <w:pPr>
        <w:pStyle w:val="3"/>
        <w:spacing w:before="221" w:line="228" w:lineRule="auto"/>
        <w:ind w:left="428"/>
        <w:rPr>
          <w:color w:val="000000" w:themeColor="text1"/>
          <w14:textFill>
            <w14:solidFill>
              <w14:schemeClr w14:val="tx1"/>
            </w14:solidFill>
          </w14:textFill>
        </w:rPr>
      </w:pPr>
      <w:r>
        <w:rPr>
          <w:color w:val="000000" w:themeColor="text1"/>
          <w:spacing w:val="5"/>
          <w14:textFill>
            <w14:solidFill>
              <w14:schemeClr w14:val="tx1"/>
            </w14:solidFill>
          </w14:textFill>
        </w:rPr>
        <w:t>*4.2.1.13</w:t>
      </w:r>
      <w:r>
        <w:rPr>
          <w:color w:val="000000" w:themeColor="text1"/>
          <w:spacing w:val="-22"/>
          <w14:textFill>
            <w14:solidFill>
              <w14:schemeClr w14:val="tx1"/>
            </w14:solidFill>
          </w14:textFill>
        </w:rPr>
        <w:t xml:space="preserve"> </w:t>
      </w:r>
      <w:r>
        <w:rPr>
          <w:color w:val="000000" w:themeColor="text1"/>
          <w:spacing w:val="5"/>
          <w14:textFill>
            <w14:solidFill>
              <w14:schemeClr w14:val="tx1"/>
            </w14:solidFill>
          </w14:textFill>
        </w:rPr>
        <w:t>离地间隙≤115</w:t>
      </w:r>
      <w:r>
        <w:rPr>
          <w:color w:val="000000" w:themeColor="text1"/>
          <w14:textFill>
            <w14:solidFill>
              <w14:schemeClr w14:val="tx1"/>
            </w14:solidFill>
          </w14:textFill>
        </w:rPr>
        <w:t>mm</w:t>
      </w:r>
    </w:p>
    <w:p>
      <w:pPr>
        <w:pStyle w:val="3"/>
        <w:spacing w:before="221" w:line="228" w:lineRule="auto"/>
        <w:ind w:left="428"/>
        <w:rPr>
          <w:color w:val="000000" w:themeColor="text1"/>
          <w14:textFill>
            <w14:solidFill>
              <w14:schemeClr w14:val="tx1"/>
            </w14:solidFill>
          </w14:textFill>
        </w:rPr>
      </w:pPr>
      <w:r>
        <w:rPr>
          <w:b/>
          <w:bCs/>
          <w:color w:val="000000" w:themeColor="text1"/>
          <w:spacing w:val="3"/>
          <w14:textFill>
            <w14:solidFill>
              <w14:schemeClr w14:val="tx1"/>
            </w14:solidFill>
          </w14:textFill>
        </w:rPr>
        <w:t>4.2.2</w:t>
      </w:r>
      <w:r>
        <w:rPr>
          <w:color w:val="000000" w:themeColor="text1"/>
          <w:spacing w:val="-43"/>
          <w14:textFill>
            <w14:solidFill>
              <w14:schemeClr w14:val="tx1"/>
            </w14:solidFill>
          </w14:textFill>
        </w:rPr>
        <w:t xml:space="preserve"> </w:t>
      </w:r>
      <w:r>
        <w:rPr>
          <w:b/>
          <w:bCs/>
          <w:color w:val="000000" w:themeColor="text1"/>
          <w:spacing w:val="3"/>
          <w14:textFill>
            <w14:solidFill>
              <w14:schemeClr w14:val="tx1"/>
            </w14:solidFill>
          </w14:textFill>
        </w:rPr>
        <w:t>遥控系统</w:t>
      </w:r>
    </w:p>
    <w:p>
      <w:pPr>
        <w:pStyle w:val="3"/>
        <w:spacing w:before="220" w:line="330" w:lineRule="auto"/>
        <w:ind w:left="12" w:firstLine="415"/>
      </w:pPr>
      <w:r>
        <w:rPr>
          <w:spacing w:val="4"/>
        </w:rPr>
        <w:t>*4.2.2.1</w:t>
      </w:r>
      <w:r>
        <w:rPr>
          <w:spacing w:val="-35"/>
        </w:rPr>
        <w:t xml:space="preserve"> </w:t>
      </w:r>
      <w:r>
        <w:rPr>
          <w:spacing w:val="4"/>
        </w:rPr>
        <w:t>设备不设驾驶室，通过无线遥控的方式控制设备使其完成夹抱、举升、推出飞机、释放、</w:t>
      </w:r>
      <w:r>
        <w:t xml:space="preserve"> </w:t>
      </w:r>
      <w:r>
        <w:rPr>
          <w:spacing w:val="7"/>
        </w:rPr>
        <w:t>行驶等一系列动作。</w:t>
      </w:r>
    </w:p>
    <w:p>
      <w:pPr>
        <w:pStyle w:val="3"/>
        <w:spacing w:before="221" w:line="228" w:lineRule="auto"/>
        <w:ind w:left="428"/>
      </w:pPr>
      <w:r>
        <w:rPr>
          <w:spacing w:val="8"/>
        </w:rPr>
        <w:t>*4.2.2.2</w:t>
      </w:r>
      <w:r>
        <w:rPr>
          <w:spacing w:val="-22"/>
        </w:rPr>
        <w:t xml:space="preserve"> </w:t>
      </w:r>
      <w:r>
        <w:rPr>
          <w:spacing w:val="8"/>
        </w:rPr>
        <w:t>具有中华人民共和国工信部颁发的《无线电发射设备型号核准证》且在有效期内。</w:t>
      </w:r>
    </w:p>
    <w:p>
      <w:pPr>
        <w:pStyle w:val="3"/>
        <w:spacing w:before="221" w:line="228" w:lineRule="auto"/>
        <w:ind w:left="428"/>
      </w:pPr>
      <w:r>
        <w:rPr>
          <w:spacing w:val="8"/>
        </w:rPr>
        <w:t>4.3.2.3</w:t>
      </w:r>
      <w:r>
        <w:rPr>
          <w:spacing w:val="-32"/>
        </w:rPr>
        <w:t xml:space="preserve"> </w:t>
      </w:r>
      <w:r>
        <w:rPr>
          <w:spacing w:val="8"/>
        </w:rPr>
        <w:t>遥控器操作应与设备一对一对应，即一台设备只对应一个遥控器。</w:t>
      </w:r>
    </w:p>
    <w:p>
      <w:pPr>
        <w:pStyle w:val="3"/>
        <w:spacing w:before="221" w:line="330" w:lineRule="auto"/>
        <w:ind w:left="10" w:right="97" w:firstLine="417"/>
      </w:pPr>
      <w:r>
        <w:rPr>
          <w:spacing w:val="7"/>
        </w:rPr>
        <w:t>4.3.2.4</w:t>
      </w:r>
      <w:r>
        <w:rPr>
          <w:spacing w:val="-30"/>
        </w:rPr>
        <w:t xml:space="preserve"> </w:t>
      </w:r>
      <w:r>
        <w:rPr>
          <w:spacing w:val="7"/>
        </w:rPr>
        <w:t>遥控器具备防水、防震等性能，</w:t>
      </w:r>
      <w:r>
        <w:rPr>
          <w:spacing w:val="-58"/>
        </w:rPr>
        <w:t xml:space="preserve"> </w:t>
      </w:r>
      <w:r>
        <w:rPr>
          <w:spacing w:val="7"/>
        </w:rPr>
        <w:t>电池续航能力满足</w:t>
      </w:r>
      <w:r>
        <w:rPr>
          <w:spacing w:val="-36"/>
        </w:rPr>
        <w:t xml:space="preserve"> </w:t>
      </w:r>
      <w:r>
        <w:rPr>
          <w:spacing w:val="7"/>
        </w:rPr>
        <w:t>8</w:t>
      </w:r>
      <w:r>
        <w:rPr>
          <w:spacing w:val="-35"/>
        </w:rPr>
        <w:t xml:space="preserve"> </w:t>
      </w:r>
      <w:r>
        <w:rPr>
          <w:spacing w:val="7"/>
        </w:rPr>
        <w:t>小时以上，同时配备备用电池，备</w:t>
      </w:r>
      <w:r>
        <w:t xml:space="preserve"> </w:t>
      </w:r>
      <w:r>
        <w:rPr>
          <w:spacing w:val="8"/>
        </w:rPr>
        <w:t>用电池可在设备上进行充电，随时备用。</w:t>
      </w:r>
    </w:p>
    <w:p>
      <w:pPr>
        <w:pStyle w:val="3"/>
        <w:spacing w:before="221" w:line="228" w:lineRule="auto"/>
        <w:ind w:left="428"/>
      </w:pPr>
      <w:r>
        <w:rPr>
          <w:b/>
          <w:bCs/>
          <w:spacing w:val="2"/>
        </w:rPr>
        <w:t>4.2.3</w:t>
      </w:r>
      <w:r>
        <w:rPr>
          <w:spacing w:val="-34"/>
        </w:rPr>
        <w:t xml:space="preserve"> </w:t>
      </w:r>
      <w:r>
        <w:rPr>
          <w:b/>
          <w:bCs/>
          <w:spacing w:val="2"/>
        </w:rPr>
        <w:t>车架结构</w:t>
      </w:r>
    </w:p>
    <w:p>
      <w:pPr>
        <w:pStyle w:val="3"/>
        <w:spacing w:before="222" w:line="330" w:lineRule="auto"/>
        <w:ind w:left="10" w:right="58" w:firstLine="407"/>
      </w:pPr>
      <w:r>
        <w:rPr>
          <w:spacing w:val="-3"/>
        </w:rPr>
        <w:t>4.2.3.1</w:t>
      </w:r>
      <w:r>
        <w:rPr>
          <w:spacing w:val="-41"/>
        </w:rPr>
        <w:t xml:space="preserve"> </w:t>
      </w:r>
      <w:r>
        <w:rPr>
          <w:spacing w:val="-3"/>
        </w:rPr>
        <w:t>车架结构设计合理，采用高强度优质钢材焊接而成。车架的焊接工艺</w:t>
      </w:r>
      <w:r>
        <w:rPr>
          <w:spacing w:val="-4"/>
        </w:rPr>
        <w:t>优良，各焊点均匀，平整</w:t>
      </w:r>
      <w:r>
        <w:t xml:space="preserve"> </w:t>
      </w:r>
      <w:r>
        <w:rPr>
          <w:spacing w:val="-2"/>
        </w:rPr>
        <w:t>无缺陷。</w:t>
      </w:r>
    </w:p>
    <w:p>
      <w:pPr>
        <w:pStyle w:val="3"/>
        <w:spacing w:before="220" w:line="228" w:lineRule="auto"/>
        <w:ind w:left="418"/>
      </w:pPr>
      <w:r>
        <w:t>4.2.3.2</w:t>
      </w:r>
      <w:r>
        <w:rPr>
          <w:spacing w:val="-40"/>
        </w:rPr>
        <w:t xml:space="preserve"> </w:t>
      </w:r>
      <w:r>
        <w:t>车架的保修期不低于</w:t>
      </w:r>
      <w:r>
        <w:rPr>
          <w:spacing w:val="-35"/>
        </w:rPr>
        <w:t xml:space="preserve"> </w:t>
      </w:r>
      <w:r>
        <w:t>10</w:t>
      </w:r>
      <w:r>
        <w:rPr>
          <w:spacing w:val="-40"/>
        </w:rPr>
        <w:t xml:space="preserve"> </w:t>
      </w:r>
      <w:r>
        <w:t>年。</w:t>
      </w:r>
    </w:p>
    <w:p>
      <w:pPr>
        <w:pStyle w:val="3"/>
        <w:spacing w:before="221" w:line="330" w:lineRule="auto"/>
        <w:ind w:left="13" w:right="16" w:firstLine="404"/>
      </w:pPr>
      <w:r>
        <w:rPr>
          <w:spacing w:val="6"/>
        </w:rPr>
        <w:t>4.2.3.3</w:t>
      </w:r>
      <w:r>
        <w:rPr>
          <w:spacing w:val="-18"/>
        </w:rPr>
        <w:t xml:space="preserve"> </w:t>
      </w:r>
      <w:r>
        <w:rPr>
          <w:spacing w:val="6"/>
        </w:rPr>
        <w:t>电动机、液压泵、液压马达等零部件应安装在车架上，并置于机</w:t>
      </w:r>
      <w:r>
        <w:rPr>
          <w:spacing w:val="5"/>
        </w:rPr>
        <w:t>舱内，结构应紧凑合理，</w:t>
      </w:r>
      <w:r>
        <w:t xml:space="preserve"> </w:t>
      </w:r>
      <w:r>
        <w:rPr>
          <w:spacing w:val="7"/>
        </w:rPr>
        <w:t>并留有足够维修空间。</w:t>
      </w:r>
    </w:p>
    <w:p>
      <w:pPr>
        <w:pStyle w:val="3"/>
        <w:spacing w:before="221" w:line="228" w:lineRule="auto"/>
        <w:ind w:left="418"/>
      </w:pPr>
      <w:r>
        <w:rPr>
          <w:spacing w:val="6"/>
        </w:rPr>
        <w:t>4.2.3.4</w:t>
      </w:r>
      <w:r>
        <w:rPr>
          <w:spacing w:val="-43"/>
        </w:rPr>
        <w:t xml:space="preserve"> </w:t>
      </w:r>
      <w:r>
        <w:rPr>
          <w:spacing w:val="6"/>
        </w:rPr>
        <w:t>在车架上标出换车轮及维修用</w:t>
      </w:r>
      <w:r>
        <w:rPr>
          <w:spacing w:val="5"/>
        </w:rPr>
        <w:t>的支撑点。</w:t>
      </w:r>
    </w:p>
    <w:p>
      <w:pPr>
        <w:pStyle w:val="3"/>
        <w:spacing w:before="221" w:line="226" w:lineRule="auto"/>
        <w:ind w:left="418"/>
      </w:pPr>
      <w:r>
        <w:rPr>
          <w:spacing w:val="6"/>
        </w:rPr>
        <w:t>4.2.3.5</w:t>
      </w:r>
      <w:r>
        <w:rPr>
          <w:spacing w:val="-36"/>
        </w:rPr>
        <w:t xml:space="preserve"> </w:t>
      </w:r>
      <w:r>
        <w:rPr>
          <w:spacing w:val="6"/>
        </w:rPr>
        <w:t>应急操作位置及与安全相关的警示位置应粘贴警告标识。</w:t>
      </w:r>
    </w:p>
    <w:p>
      <w:pPr>
        <w:pStyle w:val="3"/>
        <w:spacing w:before="223" w:line="228" w:lineRule="auto"/>
        <w:ind w:left="418"/>
      </w:pPr>
      <w:r>
        <w:rPr>
          <w:spacing w:val="5"/>
        </w:rPr>
        <w:t>4.2.3.6</w:t>
      </w:r>
      <w:r>
        <w:rPr>
          <w:spacing w:val="-27"/>
        </w:rPr>
        <w:t xml:space="preserve"> </w:t>
      </w:r>
      <w:r>
        <w:rPr>
          <w:spacing w:val="5"/>
        </w:rPr>
        <w:t>视野开阔，操作人员能监控左右大翼。</w:t>
      </w:r>
    </w:p>
    <w:p>
      <w:pPr>
        <w:pStyle w:val="3"/>
        <w:spacing w:before="221" w:line="228" w:lineRule="auto"/>
        <w:ind w:left="428"/>
      </w:pPr>
      <w:r>
        <w:rPr>
          <w:b/>
          <w:bCs/>
          <w:spacing w:val="2"/>
        </w:rPr>
        <w:t>4.2.4</w:t>
      </w:r>
      <w:r>
        <w:rPr>
          <w:spacing w:val="-29"/>
        </w:rPr>
        <w:t xml:space="preserve"> </w:t>
      </w:r>
      <w:r>
        <w:rPr>
          <w:b/>
          <w:bCs/>
          <w:spacing w:val="2"/>
        </w:rPr>
        <w:t>蓄电池</w:t>
      </w:r>
    </w:p>
    <w:p>
      <w:pPr>
        <w:pStyle w:val="3"/>
        <w:spacing w:before="221" w:line="228" w:lineRule="auto"/>
        <w:ind w:left="428"/>
      </w:pPr>
      <w:r>
        <w:rPr>
          <w:spacing w:val="8"/>
        </w:rPr>
        <w:t>4.2.4.1</w:t>
      </w:r>
      <w:r>
        <w:rPr>
          <w:spacing w:val="-23"/>
        </w:rPr>
        <w:t xml:space="preserve"> </w:t>
      </w:r>
      <w:r>
        <w:rPr>
          <w:spacing w:val="8"/>
        </w:rPr>
        <w:t>品牌参考选用松下、汤浅、霍佩克或相当于同</w:t>
      </w:r>
      <w:r>
        <w:rPr>
          <w:spacing w:val="7"/>
        </w:rPr>
        <w:t>等档次的品牌产品；</w:t>
      </w:r>
    </w:p>
    <w:p>
      <w:pPr>
        <w:pStyle w:val="3"/>
        <w:spacing w:before="221" w:line="330" w:lineRule="auto"/>
        <w:ind w:left="7" w:right="97" w:firstLine="420"/>
      </w:pPr>
      <w:r>
        <w:rPr>
          <w:spacing w:val="9"/>
        </w:rPr>
        <w:t>4.2.4.2</w:t>
      </w:r>
      <w:r>
        <w:rPr>
          <w:spacing w:val="-31"/>
        </w:rPr>
        <w:t xml:space="preserve"> </w:t>
      </w:r>
      <w:r>
        <w:rPr>
          <w:spacing w:val="9"/>
        </w:rPr>
        <w:t>蓄电池应散热良好，确保在</w:t>
      </w:r>
      <w:r>
        <w:rPr>
          <w:spacing w:val="8"/>
        </w:rPr>
        <w:t>地面温度≥55℃能正常工作，蓄电池（支架）拆装或吊装便</w:t>
      </w:r>
      <w:r>
        <w:t xml:space="preserve"> </w:t>
      </w:r>
      <w:r>
        <w:rPr>
          <w:spacing w:val="7"/>
        </w:rPr>
        <w:t>捷，方便日常更换；</w:t>
      </w:r>
    </w:p>
    <w:p>
      <w:pPr>
        <w:pStyle w:val="3"/>
        <w:spacing w:before="221" w:line="227" w:lineRule="auto"/>
        <w:ind w:left="428"/>
      </w:pPr>
      <w:r>
        <w:rPr>
          <w:spacing w:val="8"/>
        </w:rPr>
        <w:t>4.2.4.2</w:t>
      </w:r>
      <w:r>
        <w:rPr>
          <w:spacing w:val="-13"/>
        </w:rPr>
        <w:t xml:space="preserve"> </w:t>
      </w:r>
      <w:r>
        <w:rPr>
          <w:spacing w:val="8"/>
        </w:rPr>
        <w:t>蓄电池总容量应保证本招标文件所要求的续航能力，并出示电量消耗线性图予以证明；</w:t>
      </w:r>
    </w:p>
    <w:p>
      <w:pPr>
        <w:pStyle w:val="3"/>
        <w:spacing w:before="222" w:line="331" w:lineRule="auto"/>
        <w:ind w:left="18" w:right="70" w:firstLine="409"/>
        <w:rPr>
          <w:color w:val="000000" w:themeColor="text1"/>
          <w14:textFill>
            <w14:solidFill>
              <w14:schemeClr w14:val="tx1"/>
            </w14:solidFill>
          </w14:textFill>
        </w:rPr>
      </w:pPr>
      <w:r>
        <w:rPr>
          <w:color w:val="000000" w:themeColor="text1"/>
          <w:spacing w:val="7"/>
          <w14:textFill>
            <w14:solidFill>
              <w14:schemeClr w14:val="tx1"/>
            </w14:solidFill>
          </w14:textFill>
        </w:rPr>
        <w:t>4.2.4.4</w:t>
      </w:r>
      <w:r>
        <w:rPr>
          <w:color w:val="000000" w:themeColor="text1"/>
          <w:spacing w:val="-29"/>
          <w14:textFill>
            <w14:solidFill>
              <w14:schemeClr w14:val="tx1"/>
            </w14:solidFill>
          </w14:textFill>
        </w:rPr>
        <w:t xml:space="preserve"> </w:t>
      </w:r>
      <w:r>
        <w:rPr>
          <w:color w:val="000000" w:themeColor="text1"/>
          <w:spacing w:val="7"/>
          <w14:textFill>
            <w14:solidFill>
              <w14:schemeClr w14:val="tx1"/>
            </w14:solidFill>
          </w14:textFill>
        </w:rPr>
        <w:t>随车应配备充电机，输入电压为</w:t>
      </w:r>
      <w:r>
        <w:rPr>
          <w:color w:val="000000" w:themeColor="text1"/>
          <w:spacing w:val="-35"/>
          <w14:textFill>
            <w14:solidFill>
              <w14:schemeClr w14:val="tx1"/>
            </w14:solidFill>
          </w14:textFill>
        </w:rPr>
        <w:t xml:space="preserve"> </w:t>
      </w:r>
      <w:r>
        <w:rPr>
          <w:color w:val="000000" w:themeColor="text1"/>
          <w:spacing w:val="7"/>
          <w14:textFill>
            <w14:solidFill>
              <w14:schemeClr w14:val="tx1"/>
            </w14:solidFill>
          </w14:textFill>
        </w:rPr>
        <w:t>380V</w:t>
      </w:r>
      <w:r>
        <w:rPr>
          <w:color w:val="000000" w:themeColor="text1"/>
          <w:spacing w:val="-40"/>
          <w14:textFill>
            <w14:solidFill>
              <w14:schemeClr w14:val="tx1"/>
            </w14:solidFill>
          </w14:textFill>
        </w:rPr>
        <w:t xml:space="preserve"> </w:t>
      </w:r>
      <w:r>
        <w:rPr>
          <w:color w:val="000000" w:themeColor="text1"/>
          <w:spacing w:val="7"/>
          <w14:textFill>
            <w14:solidFill>
              <w14:schemeClr w14:val="tx1"/>
            </w14:solidFill>
          </w14:textFill>
        </w:rPr>
        <w:t>三相交流电，智能充电方式</w:t>
      </w:r>
      <w:r>
        <w:rPr>
          <w:color w:val="000000" w:themeColor="text1"/>
          <w:spacing w:val="6"/>
          <w14:textFill>
            <w14:solidFill>
              <w14:schemeClr w14:val="tx1"/>
            </w14:solidFill>
          </w14:textFill>
        </w:rPr>
        <w:t>，充电时间不超过8</w:t>
      </w:r>
      <w:r>
        <w:rPr>
          <w:color w:val="000000" w:themeColor="text1"/>
          <w:spacing w:val="-32"/>
          <w14:textFill>
            <w14:solidFill>
              <w14:schemeClr w14:val="tx1"/>
            </w14:solidFill>
          </w14:textFill>
        </w:rPr>
        <w:t xml:space="preserve"> </w:t>
      </w:r>
      <w:r>
        <w:rPr>
          <w:color w:val="000000" w:themeColor="text1"/>
          <w:spacing w:val="6"/>
          <w14:textFill>
            <w14:solidFill>
              <w14:schemeClr w14:val="tx1"/>
            </w14:solidFill>
          </w14:textFill>
        </w:rPr>
        <w:t>小</w:t>
      </w:r>
      <w:r>
        <w:rPr>
          <w:color w:val="000000" w:themeColor="text1"/>
          <w14:textFill>
            <w14:solidFill>
              <w14:schemeClr w14:val="tx1"/>
            </w14:solidFill>
          </w14:textFill>
        </w:rPr>
        <w:t xml:space="preserve"> </w:t>
      </w:r>
      <w:r>
        <w:rPr>
          <w:color w:val="000000" w:themeColor="text1"/>
          <w:spacing w:val="-5"/>
          <w14:textFill>
            <w14:solidFill>
              <w14:schemeClr w14:val="tx1"/>
            </w14:solidFill>
          </w14:textFill>
        </w:rPr>
        <w:t>时。</w:t>
      </w:r>
    </w:p>
    <w:p>
      <w:pPr>
        <w:pStyle w:val="3"/>
        <w:spacing w:before="219" w:line="227" w:lineRule="auto"/>
        <w:ind w:left="428"/>
        <w:rPr>
          <w:color w:val="000000" w:themeColor="text1"/>
          <w14:textFill>
            <w14:solidFill>
              <w14:schemeClr w14:val="tx1"/>
            </w14:solidFill>
          </w14:textFill>
        </w:rPr>
      </w:pPr>
      <w:r>
        <w:rPr>
          <w:color w:val="000000" w:themeColor="text1"/>
          <w:spacing w:val="9"/>
          <w14:textFill>
            <w14:solidFill>
              <w14:schemeClr w14:val="tx1"/>
            </w14:solidFill>
          </w14:textFill>
        </w:rPr>
        <w:t>4.2.4.5</w:t>
      </w:r>
      <w:r>
        <w:rPr>
          <w:color w:val="000000" w:themeColor="text1"/>
          <w:spacing w:val="-32"/>
          <w14:textFill>
            <w14:solidFill>
              <w14:schemeClr w14:val="tx1"/>
            </w14:solidFill>
          </w14:textFill>
        </w:rPr>
        <w:t xml:space="preserve"> </w:t>
      </w:r>
      <w:r>
        <w:rPr>
          <w:color w:val="000000" w:themeColor="text1"/>
          <w:spacing w:val="9"/>
          <w14:textFill>
            <w14:solidFill>
              <w14:schemeClr w14:val="tx1"/>
            </w14:solidFill>
          </w14:textFill>
        </w:rPr>
        <w:t>能实现驾驶室内面板实时电池状态监控，直接显</w:t>
      </w:r>
      <w:r>
        <w:rPr>
          <w:color w:val="000000" w:themeColor="text1"/>
          <w:spacing w:val="8"/>
          <w14:textFill>
            <w14:solidFill>
              <w14:schemeClr w14:val="tx1"/>
            </w14:solidFill>
          </w14:textFill>
        </w:rPr>
        <w:t>示电池相关数据，数据包括：蓄电池电</w:t>
      </w:r>
      <w:r>
        <w:rPr>
          <w:color w:val="000000" w:themeColor="text1"/>
          <w:spacing w:val="-1"/>
          <w14:textFill>
            <w14:solidFill>
              <w14:schemeClr w14:val="tx1"/>
            </w14:solidFill>
          </w14:textFill>
        </w:rPr>
        <w:t>压、</w:t>
      </w:r>
      <w:r>
        <w:rPr>
          <w:color w:val="000000" w:themeColor="text1"/>
          <w:spacing w:val="-56"/>
          <w14:textFill>
            <w14:solidFill>
              <w14:schemeClr w14:val="tx1"/>
            </w14:solidFill>
          </w14:textFill>
        </w:rPr>
        <w:t xml:space="preserve"> </w:t>
      </w:r>
      <w:r>
        <w:rPr>
          <w:color w:val="000000" w:themeColor="text1"/>
          <w:spacing w:val="-1"/>
          <w14:textFill>
            <w14:solidFill>
              <w14:schemeClr w14:val="tx1"/>
            </w14:solidFill>
          </w14:textFill>
        </w:rPr>
        <w:t>电量等。</w:t>
      </w:r>
    </w:p>
    <w:p>
      <w:pPr>
        <w:pStyle w:val="3"/>
        <w:spacing w:before="221" w:line="432" w:lineRule="auto"/>
        <w:ind w:left="29" w:right="99" w:firstLine="398"/>
        <w:jc w:val="both"/>
        <w:rPr>
          <w:color w:val="000000" w:themeColor="text1"/>
          <w14:textFill>
            <w14:solidFill>
              <w14:schemeClr w14:val="tx1"/>
            </w14:solidFill>
          </w14:textFill>
        </w:rPr>
      </w:pPr>
      <w:r>
        <w:rPr>
          <w:color w:val="000000" w:themeColor="text1"/>
          <w:spacing w:val="8"/>
          <w14:textFill>
            <w14:solidFill>
              <w14:schemeClr w14:val="tx1"/>
            </w14:solidFill>
          </w14:textFill>
        </w:rPr>
        <w:t>4.2.4.6</w:t>
      </w:r>
      <w:r>
        <w:rPr>
          <w:color w:val="000000" w:themeColor="text1"/>
          <w:spacing w:val="-30"/>
          <w14:textFill>
            <w14:solidFill>
              <w14:schemeClr w14:val="tx1"/>
            </w14:solidFill>
          </w14:textFill>
        </w:rPr>
        <w:t xml:space="preserve"> </w:t>
      </w:r>
      <w:r>
        <w:rPr>
          <w:color w:val="000000" w:themeColor="text1"/>
          <w:spacing w:val="8"/>
          <w14:textFill>
            <w14:solidFill>
              <w14:schemeClr w14:val="tx1"/>
            </w14:solidFill>
          </w14:textFill>
        </w:rPr>
        <w:t>蓄电池使用寿命（投标人需提供承诺书</w:t>
      </w:r>
      <w:r>
        <w:rPr>
          <w:color w:val="000000" w:themeColor="text1"/>
          <w:spacing w:val="21"/>
          <w14:textFill>
            <w14:solidFill>
              <w14:schemeClr w14:val="tx1"/>
            </w14:solidFill>
          </w14:textFill>
        </w:rPr>
        <w:t>）：</w:t>
      </w:r>
      <w:r>
        <w:rPr>
          <w:color w:val="000000" w:themeColor="text1"/>
          <w:spacing w:val="8"/>
          <w14:textFill>
            <w14:solidFill>
              <w14:schemeClr w14:val="tx1"/>
            </w14:solidFill>
          </w14:textFill>
        </w:rPr>
        <w:t>在正常使用工况和正确维保条件下，单次放</w:t>
      </w:r>
      <w:r>
        <w:rPr>
          <w:color w:val="000000" w:themeColor="text1"/>
          <w14:textFill>
            <w14:solidFill>
              <w14:schemeClr w14:val="tx1"/>
            </w14:solidFill>
          </w14:textFill>
        </w:rPr>
        <w:t xml:space="preserve"> </w:t>
      </w:r>
      <w:r>
        <w:rPr>
          <w:color w:val="000000" w:themeColor="text1"/>
          <w:spacing w:val="7"/>
          <w14:textFill>
            <w14:solidFill>
              <w14:schemeClr w14:val="tx1"/>
            </w14:solidFill>
          </w14:textFill>
        </w:rPr>
        <w:t>电量≤80%，铅酸蓄电池循环充放次数≥1500</w:t>
      </w:r>
      <w:r>
        <w:rPr>
          <w:color w:val="000000" w:themeColor="text1"/>
          <w:spacing w:val="-33"/>
          <w14:textFill>
            <w14:solidFill>
              <w14:schemeClr w14:val="tx1"/>
            </w14:solidFill>
          </w14:textFill>
        </w:rPr>
        <w:t xml:space="preserve"> </w:t>
      </w:r>
      <w:r>
        <w:rPr>
          <w:color w:val="000000" w:themeColor="text1"/>
          <w:spacing w:val="7"/>
          <w14:textFill>
            <w14:solidFill>
              <w14:schemeClr w14:val="tx1"/>
            </w14:solidFill>
          </w14:textFill>
        </w:rPr>
        <w:t>次（剩余容量不低于额定容量的</w:t>
      </w:r>
      <w:r>
        <w:rPr>
          <w:color w:val="000000" w:themeColor="text1"/>
          <w:spacing w:val="-36"/>
          <w14:textFill>
            <w14:solidFill>
              <w14:schemeClr w14:val="tx1"/>
            </w14:solidFill>
          </w14:textFill>
        </w:rPr>
        <w:t xml:space="preserve"> </w:t>
      </w:r>
      <w:r>
        <w:rPr>
          <w:color w:val="000000" w:themeColor="text1"/>
          <w:spacing w:val="7"/>
          <w14:textFill>
            <w14:solidFill>
              <w14:schemeClr w14:val="tx1"/>
            </w14:solidFill>
          </w14:textFill>
        </w:rPr>
        <w:t>80%</w:t>
      </w:r>
      <w:r>
        <w:rPr>
          <w:color w:val="000000" w:themeColor="text1"/>
          <w:spacing w:val="4"/>
          <w14:textFill>
            <w14:solidFill>
              <w14:schemeClr w14:val="tx1"/>
            </w14:solidFill>
          </w14:textFill>
        </w:rPr>
        <w:t>），</w:t>
      </w:r>
      <w:r>
        <w:rPr>
          <w:color w:val="000000" w:themeColor="text1"/>
          <w:spacing w:val="-59"/>
          <w14:textFill>
            <w14:solidFill>
              <w14:schemeClr w14:val="tx1"/>
            </w14:solidFill>
          </w14:textFill>
        </w:rPr>
        <w:t xml:space="preserve"> </w:t>
      </w:r>
      <w:r>
        <w:rPr>
          <w:color w:val="000000" w:themeColor="text1"/>
          <w:spacing w:val="7"/>
          <w14:textFill>
            <w14:solidFill>
              <w14:schemeClr w14:val="tx1"/>
            </w14:solidFill>
          </w14:textFill>
        </w:rPr>
        <w:t>电池寿命年限</w:t>
      </w:r>
      <w:r>
        <w:rPr>
          <w:color w:val="000000" w:themeColor="text1"/>
          <w14:textFill>
            <w14:solidFill>
              <w14:schemeClr w14:val="tx1"/>
            </w14:solidFill>
          </w14:textFill>
        </w:rPr>
        <w:t xml:space="preserve"> </w:t>
      </w:r>
      <w:r>
        <w:rPr>
          <w:color w:val="000000" w:themeColor="text1"/>
          <w:spacing w:val="-4"/>
          <w14:textFill>
            <w14:solidFill>
              <w14:schemeClr w14:val="tx1"/>
            </w14:solidFill>
          </w14:textFill>
        </w:rPr>
        <w:t>≥5</w:t>
      </w:r>
      <w:r>
        <w:rPr>
          <w:color w:val="000000" w:themeColor="text1"/>
          <w:spacing w:val="-38"/>
          <w14:textFill>
            <w14:solidFill>
              <w14:schemeClr w14:val="tx1"/>
            </w14:solidFill>
          </w14:textFill>
        </w:rPr>
        <w:t xml:space="preserve"> </w:t>
      </w:r>
      <w:r>
        <w:rPr>
          <w:color w:val="000000" w:themeColor="text1"/>
          <w:spacing w:val="-4"/>
          <w14:textFill>
            <w14:solidFill>
              <w14:schemeClr w14:val="tx1"/>
            </w14:solidFill>
          </w14:textFill>
        </w:rPr>
        <w:t>年。</w:t>
      </w:r>
    </w:p>
    <w:p>
      <w:pPr>
        <w:pStyle w:val="3"/>
        <w:spacing w:line="228" w:lineRule="auto"/>
        <w:ind w:left="428"/>
        <w:rPr>
          <w:color w:val="000000" w:themeColor="text1"/>
          <w14:textFill>
            <w14:solidFill>
              <w14:schemeClr w14:val="tx1"/>
            </w14:solidFill>
          </w14:textFill>
        </w:rPr>
      </w:pPr>
      <w:r>
        <w:rPr>
          <w:b/>
          <w:bCs/>
          <w:color w:val="000000" w:themeColor="text1"/>
          <w:spacing w:val="2"/>
          <w14:textFill>
            <w14:solidFill>
              <w14:schemeClr w14:val="tx1"/>
            </w14:solidFill>
          </w14:textFill>
        </w:rPr>
        <w:t>4.2.5</w:t>
      </w:r>
      <w:r>
        <w:rPr>
          <w:color w:val="000000" w:themeColor="text1"/>
          <w:spacing w:val="-34"/>
          <w14:textFill>
            <w14:solidFill>
              <w14:schemeClr w14:val="tx1"/>
            </w14:solidFill>
          </w14:textFill>
        </w:rPr>
        <w:t xml:space="preserve"> </w:t>
      </w:r>
      <w:r>
        <w:rPr>
          <w:b/>
          <w:bCs/>
          <w:color w:val="000000" w:themeColor="text1"/>
          <w:spacing w:val="2"/>
          <w14:textFill>
            <w14:solidFill>
              <w14:schemeClr w14:val="tx1"/>
            </w14:solidFill>
          </w14:textFill>
        </w:rPr>
        <w:t>驱动系统</w:t>
      </w:r>
    </w:p>
    <w:p>
      <w:pPr>
        <w:pStyle w:val="3"/>
        <w:spacing w:before="220" w:line="227" w:lineRule="auto"/>
        <w:ind w:left="418"/>
        <w:rPr>
          <w:color w:val="000000" w:themeColor="text1"/>
          <w14:textFill>
            <w14:solidFill>
              <w14:schemeClr w14:val="tx1"/>
            </w14:solidFill>
          </w14:textFill>
        </w:rPr>
      </w:pPr>
      <w:r>
        <w:rPr>
          <w:color w:val="000000" w:themeColor="text1"/>
          <w:spacing w:val="6"/>
          <w14:textFill>
            <w14:solidFill>
              <w14:schemeClr w14:val="tx1"/>
            </w14:solidFill>
          </w14:textFill>
        </w:rPr>
        <w:t>4.2.5.1</w:t>
      </w:r>
      <w:r>
        <w:rPr>
          <w:color w:val="000000" w:themeColor="text1"/>
          <w:spacing w:val="-36"/>
          <w14:textFill>
            <w14:solidFill>
              <w14:schemeClr w14:val="tx1"/>
            </w14:solidFill>
          </w14:textFill>
        </w:rPr>
        <w:t xml:space="preserve"> </w:t>
      </w:r>
      <w:r>
        <w:rPr>
          <w:color w:val="000000" w:themeColor="text1"/>
          <w:spacing w:val="6"/>
          <w14:textFill>
            <w14:solidFill>
              <w14:schemeClr w14:val="tx1"/>
            </w14:solidFill>
          </w14:textFill>
        </w:rPr>
        <w:t>驱动方式：电瓶动力，采用轮边电机直接驱动设备行进。</w:t>
      </w:r>
    </w:p>
    <w:p>
      <w:pPr>
        <w:pStyle w:val="3"/>
        <w:spacing w:before="221" w:line="330" w:lineRule="auto"/>
        <w:ind w:left="9" w:right="123" w:firstLine="408"/>
        <w:rPr>
          <w:color w:val="000000" w:themeColor="text1"/>
          <w14:textFill>
            <w14:solidFill>
              <w14:schemeClr w14:val="tx1"/>
            </w14:solidFill>
          </w14:textFill>
        </w:rPr>
      </w:pPr>
      <w:r>
        <w:rPr>
          <w:color w:val="000000" w:themeColor="text1"/>
          <w:spacing w:val="9"/>
          <w14:textFill>
            <w14:solidFill>
              <w14:schemeClr w14:val="tx1"/>
            </w14:solidFill>
          </w14:textFill>
        </w:rPr>
        <w:t>4.2.5.2</w:t>
      </w:r>
      <w:r>
        <w:rPr>
          <w:color w:val="000000" w:themeColor="text1"/>
          <w:spacing w:val="-42"/>
          <w14:textFill>
            <w14:solidFill>
              <w14:schemeClr w14:val="tx1"/>
            </w14:solidFill>
          </w14:textFill>
        </w:rPr>
        <w:t xml:space="preserve"> </w:t>
      </w:r>
      <w:r>
        <w:rPr>
          <w:color w:val="000000" w:themeColor="text1"/>
          <w:spacing w:val="9"/>
          <w14:textFill>
            <w14:solidFill>
              <w14:schemeClr w14:val="tx1"/>
            </w14:solidFill>
          </w14:textFill>
        </w:rPr>
        <w:t>类型：投标人所选用的驱动电机应为无</w:t>
      </w:r>
      <w:r>
        <w:rPr>
          <w:color w:val="000000" w:themeColor="text1"/>
          <w:spacing w:val="8"/>
          <w14:textFill>
            <w14:solidFill>
              <w14:schemeClr w14:val="tx1"/>
            </w14:solidFill>
          </w14:textFill>
        </w:rPr>
        <w:t>刷电机，详细叙述电机的制造商全称、国别、品</w:t>
      </w:r>
      <w:r>
        <w:rPr>
          <w:color w:val="000000" w:themeColor="text1"/>
          <w14:textFill>
            <w14:solidFill>
              <w14:schemeClr w14:val="tx1"/>
            </w14:solidFill>
          </w14:textFill>
        </w:rPr>
        <w:t xml:space="preserve"> </w:t>
      </w:r>
      <w:r>
        <w:rPr>
          <w:color w:val="000000" w:themeColor="text1"/>
          <w:spacing w:val="8"/>
          <w14:textFill>
            <w14:solidFill>
              <w14:schemeClr w14:val="tx1"/>
            </w14:solidFill>
          </w14:textFill>
        </w:rPr>
        <w:t>牌、型号、厂址的说明。</w:t>
      </w:r>
    </w:p>
    <w:p>
      <w:pPr>
        <w:pStyle w:val="3"/>
        <w:spacing w:before="221" w:line="227" w:lineRule="auto"/>
        <w:ind w:left="418"/>
        <w:rPr>
          <w:color w:val="000000" w:themeColor="text1"/>
          <w14:textFill>
            <w14:solidFill>
              <w14:schemeClr w14:val="tx1"/>
            </w14:solidFill>
          </w14:textFill>
        </w:rPr>
      </w:pPr>
      <w:r>
        <w:rPr>
          <w:color w:val="000000" w:themeColor="text1"/>
          <w14:textFill>
            <w14:solidFill>
              <w14:schemeClr w14:val="tx1"/>
            </w14:solidFill>
          </w14:textFill>
        </w:rPr>
        <w:t>4.2.5.2</w:t>
      </w:r>
      <w:r>
        <w:rPr>
          <w:color w:val="000000" w:themeColor="text1"/>
          <w:spacing w:val="-19"/>
          <w14:textFill>
            <w14:solidFill>
              <w14:schemeClr w14:val="tx1"/>
            </w14:solidFill>
          </w14:textFill>
        </w:rPr>
        <w:t xml:space="preserve"> </w:t>
      </w:r>
      <w:r>
        <w:rPr>
          <w:color w:val="000000" w:themeColor="text1"/>
          <w14:textFill>
            <w14:solidFill>
              <w14:schemeClr w14:val="tx1"/>
            </w14:solidFill>
          </w14:textFill>
        </w:rPr>
        <w:t>电机满负荷不间断工作时间不少于</w:t>
      </w:r>
      <w:r>
        <w:rPr>
          <w:color w:val="000000" w:themeColor="text1"/>
          <w:spacing w:val="-42"/>
          <w14:textFill>
            <w14:solidFill>
              <w14:schemeClr w14:val="tx1"/>
            </w14:solidFill>
          </w14:textFill>
        </w:rPr>
        <w:t xml:space="preserve"> </w:t>
      </w:r>
      <w:r>
        <w:rPr>
          <w:color w:val="000000" w:themeColor="text1"/>
          <w14:textFill>
            <w14:solidFill>
              <w14:schemeClr w14:val="tx1"/>
            </w14:solidFill>
          </w14:textFill>
        </w:rPr>
        <w:t>30</w:t>
      </w:r>
      <w:r>
        <w:rPr>
          <w:color w:val="000000" w:themeColor="text1"/>
          <w:spacing w:val="-38"/>
          <w14:textFill>
            <w14:solidFill>
              <w14:schemeClr w14:val="tx1"/>
            </w14:solidFill>
          </w14:textFill>
        </w:rPr>
        <w:t xml:space="preserve"> </w:t>
      </w:r>
      <w:r>
        <w:rPr>
          <w:color w:val="000000" w:themeColor="text1"/>
          <w14:textFill>
            <w14:solidFill>
              <w14:schemeClr w14:val="tx1"/>
            </w14:solidFill>
          </w14:textFill>
        </w:rPr>
        <w:t>分钟；</w:t>
      </w:r>
    </w:p>
    <w:p>
      <w:pPr>
        <w:pStyle w:val="3"/>
        <w:spacing w:before="223" w:line="329" w:lineRule="auto"/>
        <w:ind w:left="8" w:firstLine="410"/>
      </w:pPr>
      <w:r>
        <w:rPr>
          <w:spacing w:val="2"/>
        </w:rPr>
        <w:t>4.2.5.4</w:t>
      </w:r>
      <w:r>
        <w:rPr>
          <w:spacing w:val="-19"/>
        </w:rPr>
        <w:t xml:space="preserve"> </w:t>
      </w:r>
      <w:r>
        <w:rPr>
          <w:spacing w:val="2"/>
        </w:rPr>
        <w:t>电控装置：应与驱动电机进行良好的匹配，应安全、高效、可靠，具</w:t>
      </w:r>
      <w:r>
        <w:rPr>
          <w:spacing w:val="1"/>
        </w:rPr>
        <w:t>备在电机超速、超温、</w:t>
      </w:r>
      <w:r>
        <w:t xml:space="preserve"> </w:t>
      </w:r>
      <w:r>
        <w:rPr>
          <w:spacing w:val="8"/>
        </w:rPr>
        <w:t>超载、短路等异常状况下的警告和保护功能。</w:t>
      </w:r>
    </w:p>
    <w:p>
      <w:pPr>
        <w:pStyle w:val="3"/>
        <w:spacing w:before="222" w:line="227" w:lineRule="auto"/>
        <w:ind w:left="418"/>
      </w:pPr>
      <w:r>
        <w:rPr>
          <w:spacing w:val="7"/>
        </w:rPr>
        <w:t>4.2.5.5</w:t>
      </w:r>
      <w:r>
        <w:rPr>
          <w:spacing w:val="-40"/>
        </w:rPr>
        <w:t xml:space="preserve"> </w:t>
      </w:r>
      <w:r>
        <w:rPr>
          <w:spacing w:val="7"/>
        </w:rPr>
        <w:t>驱动轮与地面应具有足够摩擦力，确保车辆在湿</w:t>
      </w:r>
      <w:r>
        <w:rPr>
          <w:spacing w:val="6"/>
        </w:rPr>
        <w:t>滑的路面状况下具有足够的牵引力。</w:t>
      </w:r>
    </w:p>
    <w:p>
      <w:pPr>
        <w:pStyle w:val="3"/>
        <w:spacing w:before="222" w:line="227" w:lineRule="auto"/>
        <w:ind w:left="428"/>
      </w:pPr>
      <w:r>
        <w:rPr>
          <w:b/>
          <w:bCs/>
          <w:spacing w:val="4"/>
        </w:rPr>
        <w:t>4.2.6</w:t>
      </w:r>
      <w:r>
        <w:rPr>
          <w:spacing w:val="-45"/>
        </w:rPr>
        <w:t xml:space="preserve"> </w:t>
      </w:r>
      <w:r>
        <w:rPr>
          <w:b/>
          <w:bCs/>
          <w:spacing w:val="4"/>
        </w:rPr>
        <w:t>抱轮举升装置</w:t>
      </w:r>
    </w:p>
    <w:p>
      <w:pPr>
        <w:pStyle w:val="3"/>
        <w:spacing w:before="223" w:line="432" w:lineRule="auto"/>
        <w:ind w:left="8" w:right="73" w:firstLine="419"/>
      </w:pPr>
      <w:r>
        <w:rPr>
          <w:spacing w:val="7"/>
        </w:rPr>
        <w:t>4.2.6.1</w:t>
      </w:r>
      <w:r>
        <w:rPr>
          <w:spacing w:val="-39"/>
        </w:rPr>
        <w:t xml:space="preserve"> </w:t>
      </w:r>
      <w:r>
        <w:rPr>
          <w:spacing w:val="7"/>
        </w:rPr>
        <w:t>抱轮举升装置应为自动操作设计,应准确无误地执行起落架的举升和降下工作，确保在各</w:t>
      </w:r>
      <w:r>
        <w:t xml:space="preserve"> </w:t>
      </w:r>
      <w:r>
        <w:rPr>
          <w:spacing w:val="9"/>
        </w:rPr>
        <w:t>个方向具有充分的自由度，使飞机起落架不受到额外扭力的作用。</w:t>
      </w:r>
    </w:p>
    <w:p>
      <w:pPr>
        <w:pStyle w:val="3"/>
        <w:spacing w:line="432" w:lineRule="auto"/>
        <w:ind w:left="10" w:right="73" w:firstLine="417"/>
      </w:pPr>
      <w:r>
        <w:rPr>
          <w:spacing w:val="7"/>
        </w:rPr>
        <w:t>*4.2.6.2</w:t>
      </w:r>
      <w:r>
        <w:rPr>
          <w:spacing w:val="-39"/>
        </w:rPr>
        <w:t xml:space="preserve"> </w:t>
      </w:r>
      <w:r>
        <w:rPr>
          <w:spacing w:val="7"/>
        </w:rPr>
        <w:t>抱轮举升装置应采用液压油缸作为动力；该机构及其动力油缸的强度，应能满足顶推或</w:t>
      </w:r>
      <w:r>
        <w:t xml:space="preserve"> </w:t>
      </w:r>
      <w:r>
        <w:rPr>
          <w:spacing w:val="7"/>
        </w:rPr>
        <w:t>牵引满载飞机的要求。</w:t>
      </w:r>
    </w:p>
    <w:p>
      <w:pPr>
        <w:pStyle w:val="3"/>
        <w:spacing w:before="1" w:line="329" w:lineRule="auto"/>
        <w:ind w:left="12" w:right="99" w:firstLine="415"/>
      </w:pPr>
      <w:r>
        <w:rPr>
          <w:spacing w:val="9"/>
        </w:rPr>
        <w:t>4.2.6.3</w:t>
      </w:r>
      <w:r>
        <w:rPr>
          <w:spacing w:val="-31"/>
        </w:rPr>
        <w:t xml:space="preserve"> </w:t>
      </w:r>
      <w:r>
        <w:rPr>
          <w:spacing w:val="9"/>
        </w:rPr>
        <w:t>飞机鼻轮锁止机构应以液压油缸作为动力，当</w:t>
      </w:r>
      <w:r>
        <w:rPr>
          <w:spacing w:val="8"/>
        </w:rPr>
        <w:t>其处于锁紧飞机鼻轮的工作位置时应设有</w:t>
      </w:r>
      <w:r>
        <w:t xml:space="preserve"> </w:t>
      </w:r>
      <w:r>
        <w:rPr>
          <w:spacing w:val="9"/>
        </w:rPr>
        <w:t>必要的保险锁，以防止锁止机构变形或动力油缸内漏失效而引起飞机鼻轮的松脱。</w:t>
      </w:r>
    </w:p>
    <w:p>
      <w:pPr>
        <w:pStyle w:val="3"/>
        <w:spacing w:before="222" w:line="330" w:lineRule="auto"/>
        <w:ind w:left="10" w:right="99" w:firstLine="417"/>
      </w:pPr>
      <w:r>
        <w:rPr>
          <w:spacing w:val="9"/>
        </w:rPr>
        <w:t>4.2.6.4</w:t>
      </w:r>
      <w:r>
        <w:rPr>
          <w:spacing w:val="-38"/>
        </w:rPr>
        <w:t xml:space="preserve"> </w:t>
      </w:r>
      <w:r>
        <w:rPr>
          <w:spacing w:val="9"/>
        </w:rPr>
        <w:t>应设有明显的对准飞机起落架的标识；靠机时应能直接观察到</w:t>
      </w:r>
      <w:r>
        <w:rPr>
          <w:spacing w:val="8"/>
        </w:rPr>
        <w:t>抱轮举升机构与鼻轮的情</w:t>
      </w:r>
      <w:r>
        <w:t xml:space="preserve"> </w:t>
      </w:r>
      <w:r>
        <w:rPr>
          <w:spacing w:val="-1"/>
        </w:rPr>
        <w:t>况。</w:t>
      </w:r>
    </w:p>
    <w:p>
      <w:pPr>
        <w:pStyle w:val="3"/>
        <w:spacing w:before="221" w:line="227" w:lineRule="auto"/>
        <w:ind w:left="428"/>
      </w:pPr>
      <w:r>
        <w:rPr>
          <w:spacing w:val="9"/>
        </w:rPr>
        <w:t>4.2.6.5</w:t>
      </w:r>
      <w:r>
        <w:rPr>
          <w:spacing w:val="-39"/>
        </w:rPr>
        <w:t xml:space="preserve"> </w:t>
      </w:r>
      <w:r>
        <w:rPr>
          <w:spacing w:val="9"/>
        </w:rPr>
        <w:t>操作应简单，靠机、抱机操作应由</w:t>
      </w:r>
      <w:r>
        <w:rPr>
          <w:spacing w:val="8"/>
        </w:rPr>
        <w:t>一个操作杆控制。可实现一键式自动夹抱机轮。</w:t>
      </w:r>
    </w:p>
    <w:p>
      <w:pPr>
        <w:pStyle w:val="3"/>
        <w:spacing w:before="222" w:line="227" w:lineRule="auto"/>
        <w:ind w:left="428"/>
      </w:pPr>
      <w:r>
        <w:rPr>
          <w:spacing w:val="9"/>
        </w:rPr>
        <w:t>4.2.6.6</w:t>
      </w:r>
      <w:r>
        <w:rPr>
          <w:spacing w:val="-37"/>
        </w:rPr>
        <w:t xml:space="preserve"> </w:t>
      </w:r>
      <w:r>
        <w:rPr>
          <w:spacing w:val="9"/>
        </w:rPr>
        <w:t>靠机、抱轮与举升动作应可以</w:t>
      </w:r>
      <w:r>
        <w:rPr>
          <w:spacing w:val="8"/>
        </w:rPr>
        <w:t>随时中断；而且恢复未完成动作，应无需重新开始。</w:t>
      </w:r>
    </w:p>
    <w:p>
      <w:pPr>
        <w:pStyle w:val="3"/>
        <w:spacing w:before="222" w:line="228" w:lineRule="auto"/>
        <w:ind w:left="428"/>
      </w:pPr>
      <w:r>
        <w:rPr>
          <w:spacing w:val="6"/>
        </w:rPr>
        <w:t>4.2.6.7</w:t>
      </w:r>
      <w:r>
        <w:rPr>
          <w:spacing w:val="-34"/>
        </w:rPr>
        <w:t xml:space="preserve"> </w:t>
      </w:r>
      <w:r>
        <w:rPr>
          <w:spacing w:val="6"/>
        </w:rPr>
        <w:t>整个抱轮作业过程完成时间在</w:t>
      </w:r>
      <w:r>
        <w:rPr>
          <w:spacing w:val="-35"/>
        </w:rPr>
        <w:t xml:space="preserve"> </w:t>
      </w:r>
      <w:r>
        <w:rPr>
          <w:spacing w:val="6"/>
        </w:rPr>
        <w:t>30</w:t>
      </w:r>
      <w:r>
        <w:rPr>
          <w:spacing w:val="-42"/>
        </w:rPr>
        <w:t xml:space="preserve"> </w:t>
      </w:r>
      <w:r>
        <w:rPr>
          <w:spacing w:val="6"/>
        </w:rPr>
        <w:t>秒内。</w:t>
      </w:r>
    </w:p>
    <w:p>
      <w:pPr>
        <w:pStyle w:val="3"/>
        <w:spacing w:before="221" w:line="432" w:lineRule="auto"/>
        <w:ind w:left="9" w:right="73" w:firstLine="418"/>
      </w:pPr>
      <w:r>
        <w:rPr>
          <w:spacing w:val="7"/>
        </w:rPr>
        <w:t>*4.2.6.8</w:t>
      </w:r>
      <w:r>
        <w:rPr>
          <w:spacing w:val="-28"/>
        </w:rPr>
        <w:t xml:space="preserve"> </w:t>
      </w:r>
      <w:r>
        <w:rPr>
          <w:spacing w:val="7"/>
        </w:rPr>
        <w:t>除手动接驳外，同时具备自动接驳功能以及一键完成抱轮及举</w:t>
      </w:r>
      <w:r>
        <w:rPr>
          <w:spacing w:val="6"/>
        </w:rPr>
        <w:t>升动作，无需分步人工操</w:t>
      </w:r>
      <w:r>
        <w:t xml:space="preserve"> </w:t>
      </w:r>
      <w:r>
        <w:rPr>
          <w:spacing w:val="7"/>
        </w:rPr>
        <w:t>作，减少人为因素。</w:t>
      </w:r>
    </w:p>
    <w:p>
      <w:pPr>
        <w:pStyle w:val="3"/>
        <w:spacing w:line="228" w:lineRule="auto"/>
        <w:ind w:left="428"/>
      </w:pPr>
      <w:r>
        <w:rPr>
          <w:b/>
          <w:bCs/>
          <w:spacing w:val="2"/>
        </w:rPr>
        <w:t>4.2.7</w:t>
      </w:r>
      <w:r>
        <w:rPr>
          <w:spacing w:val="-34"/>
        </w:rPr>
        <w:t xml:space="preserve"> </w:t>
      </w:r>
      <w:r>
        <w:rPr>
          <w:b/>
          <w:bCs/>
          <w:spacing w:val="2"/>
        </w:rPr>
        <w:t>液压系统</w:t>
      </w:r>
    </w:p>
    <w:p>
      <w:pPr>
        <w:pStyle w:val="3"/>
        <w:spacing w:before="221" w:line="330" w:lineRule="auto"/>
        <w:ind w:left="26" w:right="175" w:firstLine="392"/>
      </w:pPr>
      <w:r>
        <w:rPr>
          <w:spacing w:val="3"/>
        </w:rPr>
        <w:t>4.2.7.1</w:t>
      </w:r>
      <w:r>
        <w:rPr>
          <w:spacing w:val="-41"/>
        </w:rPr>
        <w:t xml:space="preserve"> </w:t>
      </w:r>
      <w:r>
        <w:rPr>
          <w:spacing w:val="3"/>
        </w:rPr>
        <w:t>液压泵：采用电驱动式液压泵，电机应为无刷电机；详细叙述电机的制造</w:t>
      </w:r>
      <w:r>
        <w:rPr>
          <w:spacing w:val="2"/>
        </w:rPr>
        <w:t>商全称、国别、</w:t>
      </w:r>
      <w:r>
        <w:t xml:space="preserve"> </w:t>
      </w:r>
      <w:r>
        <w:rPr>
          <w:spacing w:val="1"/>
        </w:rPr>
        <w:t>品牌、型号、厂址的说明。</w:t>
      </w:r>
    </w:p>
    <w:p>
      <w:pPr>
        <w:pStyle w:val="3"/>
        <w:spacing w:before="221" w:line="227" w:lineRule="auto"/>
        <w:ind w:left="418"/>
      </w:pPr>
      <w:r>
        <w:rPr>
          <w:spacing w:val="6"/>
        </w:rPr>
        <w:t>4.2.7.2</w:t>
      </w:r>
      <w:r>
        <w:rPr>
          <w:spacing w:val="-24"/>
        </w:rPr>
        <w:t xml:space="preserve"> </w:t>
      </w:r>
      <w:r>
        <w:rPr>
          <w:spacing w:val="6"/>
        </w:rPr>
        <w:t>当驱动电机工作而液压执行机构无动作时，液压系统处于卸荷状态；</w:t>
      </w:r>
    </w:p>
    <w:p>
      <w:pPr>
        <w:pStyle w:val="3"/>
        <w:spacing w:before="65" w:line="228" w:lineRule="auto"/>
        <w:ind w:left="418"/>
      </w:pPr>
      <w:r>
        <w:rPr>
          <w:spacing w:val="6"/>
        </w:rPr>
        <w:t>4.2.7.3</w:t>
      </w:r>
      <w:r>
        <w:rPr>
          <w:spacing w:val="-36"/>
        </w:rPr>
        <w:t xml:space="preserve"> </w:t>
      </w:r>
      <w:r>
        <w:rPr>
          <w:spacing w:val="6"/>
        </w:rPr>
        <w:t>液压制动系统与转向系统应为两个相互独立的液压回路；</w:t>
      </w:r>
    </w:p>
    <w:p>
      <w:pPr>
        <w:pStyle w:val="3"/>
        <w:spacing w:before="221" w:line="228" w:lineRule="auto"/>
        <w:ind w:left="418"/>
      </w:pPr>
      <w:r>
        <w:rPr>
          <w:spacing w:val="6"/>
        </w:rPr>
        <w:t>4.2.7.4</w:t>
      </w:r>
      <w:r>
        <w:rPr>
          <w:spacing w:val="-30"/>
        </w:rPr>
        <w:t xml:space="preserve"> </w:t>
      </w:r>
      <w:r>
        <w:rPr>
          <w:spacing w:val="6"/>
        </w:rPr>
        <w:t>关键工作位应设有系统工作压力检测口，请投标人图文说明；</w:t>
      </w:r>
    </w:p>
    <w:p>
      <w:pPr>
        <w:pStyle w:val="3"/>
        <w:spacing w:before="222" w:line="329" w:lineRule="auto"/>
        <w:ind w:left="26" w:right="107" w:firstLine="392"/>
      </w:pPr>
      <w:r>
        <w:rPr>
          <w:spacing w:val="9"/>
        </w:rPr>
        <w:t>4.2.7.5</w:t>
      </w:r>
      <w:r>
        <w:rPr>
          <w:spacing w:val="-42"/>
        </w:rPr>
        <w:t xml:space="preserve"> </w:t>
      </w:r>
      <w:r>
        <w:rPr>
          <w:spacing w:val="9"/>
        </w:rPr>
        <w:t>应设有应急装置，在车辆故障时，可通</w:t>
      </w:r>
      <w:r>
        <w:rPr>
          <w:spacing w:val="8"/>
        </w:rPr>
        <w:t>过其他方式移动或牵引车辆，详细叙述应急装置</w:t>
      </w:r>
      <w:r>
        <w:t xml:space="preserve"> </w:t>
      </w:r>
      <w:r>
        <w:rPr>
          <w:spacing w:val="7"/>
        </w:rPr>
        <w:t>的工作原理并提供应急图片资料；</w:t>
      </w:r>
    </w:p>
    <w:p>
      <w:pPr>
        <w:pStyle w:val="3"/>
        <w:spacing w:before="221" w:line="228" w:lineRule="auto"/>
        <w:ind w:left="418"/>
      </w:pPr>
      <w:r>
        <w:rPr>
          <w:spacing w:val="7"/>
        </w:rPr>
        <w:t>4.2.7.6</w:t>
      </w:r>
      <w:r>
        <w:rPr>
          <w:spacing w:val="-41"/>
        </w:rPr>
        <w:t xml:space="preserve"> </w:t>
      </w:r>
      <w:r>
        <w:rPr>
          <w:spacing w:val="7"/>
        </w:rPr>
        <w:t>液压系统元件（如各控制阀等）须</w:t>
      </w:r>
      <w:r>
        <w:rPr>
          <w:spacing w:val="6"/>
        </w:rPr>
        <w:t>满足系统工作需要；</w:t>
      </w:r>
    </w:p>
    <w:p>
      <w:pPr>
        <w:pStyle w:val="3"/>
        <w:spacing w:before="222" w:line="329" w:lineRule="auto"/>
        <w:ind w:left="12" w:right="131" w:firstLine="406"/>
      </w:pPr>
      <w:r>
        <w:rPr>
          <w:spacing w:val="8"/>
        </w:rPr>
        <w:t>4.2.7.7</w:t>
      </w:r>
      <w:r>
        <w:rPr>
          <w:spacing w:val="-42"/>
        </w:rPr>
        <w:t xml:space="preserve"> </w:t>
      </w:r>
      <w:r>
        <w:rPr>
          <w:spacing w:val="8"/>
        </w:rPr>
        <w:t>液压油管的有关要求：液压金属管路采用无缝镀锌钢管，液压软管的抗压安全系数不低</w:t>
      </w:r>
      <w:r>
        <w:t xml:space="preserve"> </w:t>
      </w:r>
      <w:r>
        <w:rPr>
          <w:spacing w:val="9"/>
        </w:rPr>
        <w:t>于系统最高压力的两倍，提供压力具体数据；液压管路排列整齐</w:t>
      </w:r>
      <w:r>
        <w:rPr>
          <w:spacing w:val="8"/>
        </w:rPr>
        <w:t>、有序。</w:t>
      </w:r>
    </w:p>
    <w:p>
      <w:pPr>
        <w:pStyle w:val="3"/>
        <w:spacing w:before="222" w:line="228" w:lineRule="auto"/>
        <w:ind w:left="428"/>
      </w:pPr>
      <w:r>
        <w:rPr>
          <w:b/>
          <w:bCs/>
          <w:spacing w:val="3"/>
        </w:rPr>
        <w:t>4.2.8</w:t>
      </w:r>
      <w:r>
        <w:rPr>
          <w:spacing w:val="-34"/>
        </w:rPr>
        <w:t xml:space="preserve"> </w:t>
      </w:r>
      <w:r>
        <w:rPr>
          <w:b/>
          <w:bCs/>
          <w:spacing w:val="3"/>
        </w:rPr>
        <w:t>安全控制系统</w:t>
      </w:r>
    </w:p>
    <w:p>
      <w:pPr>
        <w:pStyle w:val="3"/>
        <w:spacing w:before="220" w:line="228" w:lineRule="auto"/>
        <w:ind w:left="418"/>
      </w:pPr>
      <w:r>
        <w:rPr>
          <w:spacing w:val="6"/>
        </w:rPr>
        <w:t>4.2.8.1</w:t>
      </w:r>
      <w:r>
        <w:rPr>
          <w:spacing w:val="-33"/>
        </w:rPr>
        <w:t xml:space="preserve"> </w:t>
      </w:r>
      <w:r>
        <w:rPr>
          <w:spacing w:val="6"/>
        </w:rPr>
        <w:t>所有与安全有关的操作控制开关或按钮，应有明确的标志。</w:t>
      </w:r>
    </w:p>
    <w:p>
      <w:pPr>
        <w:pStyle w:val="3"/>
        <w:spacing w:before="222" w:line="329" w:lineRule="auto"/>
        <w:ind w:left="11" w:right="49" w:firstLine="399"/>
      </w:pPr>
      <w:r>
        <w:rPr>
          <w:spacing w:val="1"/>
        </w:rPr>
        <w:t>4.2.8.2</w:t>
      </w:r>
      <w:r>
        <w:rPr>
          <w:spacing w:val="-40"/>
        </w:rPr>
        <w:t xml:space="preserve"> </w:t>
      </w:r>
      <w:r>
        <w:rPr>
          <w:spacing w:val="1"/>
        </w:rPr>
        <w:t>控制系统应采用安全化设计，所有与安全有关的操作须具有再确认功能，最大限度的防止人</w:t>
      </w:r>
      <w:r>
        <w:t xml:space="preserve"> </w:t>
      </w:r>
      <w:r>
        <w:rPr>
          <w:spacing w:val="1"/>
        </w:rPr>
        <w:t>为或机械、电气故障而产生的误操作。</w:t>
      </w:r>
    </w:p>
    <w:p>
      <w:pPr>
        <w:pStyle w:val="3"/>
        <w:spacing w:before="222" w:line="228" w:lineRule="auto"/>
        <w:ind w:left="411"/>
      </w:pPr>
      <w:r>
        <w:rPr>
          <w:spacing w:val="1"/>
        </w:rPr>
        <w:t>4.2.8.3</w:t>
      </w:r>
      <w:r>
        <w:rPr>
          <w:spacing w:val="-40"/>
        </w:rPr>
        <w:t xml:space="preserve"> </w:t>
      </w:r>
      <w:r>
        <w:rPr>
          <w:spacing w:val="1"/>
        </w:rPr>
        <w:t>车辆必须具备以下安全互锁措施：</w:t>
      </w:r>
    </w:p>
    <w:p>
      <w:pPr>
        <w:pStyle w:val="3"/>
        <w:spacing w:before="222" w:line="227" w:lineRule="auto"/>
        <w:ind w:left="411"/>
      </w:pPr>
      <w:r>
        <w:rPr>
          <w:spacing w:val="1"/>
        </w:rPr>
        <w:t>4.2.8.3.1</w:t>
      </w:r>
      <w:r>
        <w:rPr>
          <w:spacing w:val="-28"/>
        </w:rPr>
        <w:t xml:space="preserve"> </w:t>
      </w:r>
      <w:r>
        <w:rPr>
          <w:spacing w:val="1"/>
        </w:rPr>
        <w:t>飞机鼻轮锁止机构未完全到位，提升机构就不可能动作；</w:t>
      </w:r>
    </w:p>
    <w:p>
      <w:pPr>
        <w:pStyle w:val="3"/>
        <w:spacing w:before="222" w:line="227" w:lineRule="auto"/>
        <w:ind w:left="411"/>
      </w:pPr>
      <w:r>
        <w:rPr>
          <w:spacing w:val="2"/>
        </w:rPr>
        <w:t>4.2.8.3.2</w:t>
      </w:r>
      <w:r>
        <w:rPr>
          <w:spacing w:val="-50"/>
        </w:rPr>
        <w:t xml:space="preserve"> </w:t>
      </w:r>
      <w:r>
        <w:rPr>
          <w:spacing w:val="2"/>
        </w:rPr>
        <w:t>抱轮举升装置完全放下后，飞</w:t>
      </w:r>
      <w:r>
        <w:rPr>
          <w:spacing w:val="1"/>
        </w:rPr>
        <w:t>机鼻轮锁止机构方可打开；</w:t>
      </w:r>
    </w:p>
    <w:p>
      <w:pPr>
        <w:pStyle w:val="3"/>
        <w:spacing w:before="222" w:line="227" w:lineRule="auto"/>
        <w:ind w:left="411"/>
      </w:pPr>
      <w:r>
        <w:rPr>
          <w:spacing w:val="1"/>
        </w:rPr>
        <w:t>4.2.8.3.3</w:t>
      </w:r>
      <w:r>
        <w:rPr>
          <w:spacing w:val="-26"/>
        </w:rPr>
        <w:t xml:space="preserve"> </w:t>
      </w:r>
      <w:r>
        <w:rPr>
          <w:spacing w:val="1"/>
        </w:rPr>
        <w:t>飞机鼻轮处于抱轮举升装置正确位置时，抱轮机构方可闭合；</w:t>
      </w:r>
    </w:p>
    <w:p>
      <w:pPr>
        <w:pStyle w:val="3"/>
        <w:spacing w:before="222" w:line="228" w:lineRule="auto"/>
        <w:ind w:left="428"/>
      </w:pPr>
      <w:r>
        <w:rPr>
          <w:b/>
          <w:bCs/>
          <w:spacing w:val="3"/>
        </w:rPr>
        <w:t>4.2.9</w:t>
      </w:r>
      <w:r>
        <w:rPr>
          <w:spacing w:val="-42"/>
        </w:rPr>
        <w:t xml:space="preserve"> </w:t>
      </w:r>
      <w:r>
        <w:rPr>
          <w:b/>
          <w:bCs/>
          <w:spacing w:val="3"/>
        </w:rPr>
        <w:t>制动系统</w:t>
      </w:r>
    </w:p>
    <w:p>
      <w:pPr>
        <w:pStyle w:val="3"/>
        <w:spacing w:before="220" w:line="330" w:lineRule="auto"/>
        <w:ind w:left="8" w:right="71" w:firstLine="402"/>
      </w:pPr>
      <w:r>
        <w:rPr>
          <w:spacing w:val="2"/>
        </w:rPr>
        <w:t>4.2.9.1</w:t>
      </w:r>
      <w:r>
        <w:rPr>
          <w:spacing w:val="-44"/>
        </w:rPr>
        <w:t xml:space="preserve"> </w:t>
      </w:r>
      <w:r>
        <w:rPr>
          <w:spacing w:val="2"/>
        </w:rPr>
        <w:t>行驶制动：盘式两轮刹车或电机反向制动及组合</w:t>
      </w:r>
      <w:r>
        <w:rPr>
          <w:spacing w:val="1"/>
        </w:rPr>
        <w:t>式制动。4.2.9.2</w:t>
      </w:r>
      <w:r>
        <w:rPr>
          <w:spacing w:val="-49"/>
        </w:rPr>
        <w:t xml:space="preserve"> </w:t>
      </w:r>
      <w:r>
        <w:rPr>
          <w:spacing w:val="1"/>
        </w:rPr>
        <w:t>驻车制动：盘式两轮或四</w:t>
      </w:r>
      <w:r>
        <w:t xml:space="preserve"> </w:t>
      </w:r>
      <w:r>
        <w:rPr>
          <w:spacing w:val="1"/>
        </w:rPr>
        <w:t>轮驻车制动。</w:t>
      </w:r>
    </w:p>
    <w:p>
      <w:pPr>
        <w:pStyle w:val="3"/>
        <w:spacing w:before="221" w:line="228" w:lineRule="auto"/>
        <w:ind w:left="411"/>
      </w:pPr>
      <w:r>
        <w:rPr>
          <w:spacing w:val="2"/>
        </w:rPr>
        <w:t>4.2.9.3</w:t>
      </w:r>
      <w:r>
        <w:rPr>
          <w:spacing w:val="-47"/>
        </w:rPr>
        <w:t xml:space="preserve"> </w:t>
      </w:r>
      <w:r>
        <w:rPr>
          <w:spacing w:val="2"/>
        </w:rPr>
        <w:t>驻车制动系统应集成于轮减速器</w:t>
      </w:r>
      <w:r>
        <w:rPr>
          <w:spacing w:val="1"/>
        </w:rPr>
        <w:t>内，无电时或故障时可制动（故障安全系统）。</w:t>
      </w:r>
    </w:p>
    <w:p>
      <w:pPr>
        <w:pStyle w:val="3"/>
        <w:spacing w:before="222" w:line="227" w:lineRule="auto"/>
        <w:ind w:left="411"/>
      </w:pPr>
      <w:r>
        <w:rPr>
          <w:spacing w:val="1"/>
        </w:rPr>
        <w:t>4.2.9.4</w:t>
      </w:r>
      <w:r>
        <w:rPr>
          <w:spacing w:val="-29"/>
        </w:rPr>
        <w:t xml:space="preserve"> </w:t>
      </w:r>
      <w:r>
        <w:rPr>
          <w:spacing w:val="1"/>
        </w:rPr>
        <w:t>使用手动或电动应急装置可解除驻车制动，而且操作简便。</w:t>
      </w:r>
    </w:p>
    <w:p>
      <w:pPr>
        <w:pStyle w:val="3"/>
        <w:spacing w:before="222" w:line="228" w:lineRule="auto"/>
        <w:ind w:left="411"/>
      </w:pPr>
      <w:r>
        <w:rPr>
          <w:spacing w:val="1"/>
        </w:rPr>
        <w:t>4.2.9.5 每辆车配备一个驻车轮挡。</w:t>
      </w:r>
    </w:p>
    <w:p>
      <w:pPr>
        <w:pStyle w:val="3"/>
        <w:spacing w:before="221" w:line="228" w:lineRule="auto"/>
        <w:ind w:left="428"/>
      </w:pPr>
      <w:r>
        <w:rPr>
          <w:b/>
          <w:bCs/>
          <w:spacing w:val="3"/>
        </w:rPr>
        <w:t>4.2.10</w:t>
      </w:r>
      <w:r>
        <w:rPr>
          <w:spacing w:val="-42"/>
        </w:rPr>
        <w:t xml:space="preserve"> </w:t>
      </w:r>
      <w:r>
        <w:rPr>
          <w:b/>
          <w:bCs/>
          <w:spacing w:val="3"/>
        </w:rPr>
        <w:t>转向系统</w:t>
      </w:r>
    </w:p>
    <w:p>
      <w:pPr>
        <w:pStyle w:val="3"/>
        <w:spacing w:before="221" w:line="227" w:lineRule="auto"/>
        <w:ind w:left="428"/>
      </w:pPr>
      <w:r>
        <w:rPr>
          <w:spacing w:val="8"/>
        </w:rPr>
        <w:t>*4.2.10.1</w:t>
      </w:r>
      <w:r>
        <w:rPr>
          <w:spacing w:val="-41"/>
        </w:rPr>
        <w:t xml:space="preserve"> </w:t>
      </w:r>
      <w:r>
        <w:rPr>
          <w:spacing w:val="8"/>
        </w:rPr>
        <w:t>采用双轮边电机差速运转及反向运转的</w:t>
      </w:r>
      <w:r>
        <w:rPr>
          <w:spacing w:val="7"/>
        </w:rPr>
        <w:t>转向工作模式。</w:t>
      </w:r>
    </w:p>
    <w:p>
      <w:pPr>
        <w:pStyle w:val="3"/>
        <w:spacing w:before="222" w:line="228" w:lineRule="auto"/>
        <w:ind w:left="428"/>
      </w:pPr>
      <w:r>
        <w:rPr>
          <w:b/>
          <w:bCs/>
          <w:spacing w:val="3"/>
        </w:rPr>
        <w:t>4.2.11</w:t>
      </w:r>
      <w:r>
        <w:rPr>
          <w:spacing w:val="-43"/>
        </w:rPr>
        <w:t xml:space="preserve"> </w:t>
      </w:r>
      <w:r>
        <w:rPr>
          <w:b/>
          <w:bCs/>
          <w:spacing w:val="3"/>
        </w:rPr>
        <w:t>操作界面</w:t>
      </w:r>
    </w:p>
    <w:p>
      <w:pPr>
        <w:pStyle w:val="3"/>
        <w:spacing w:before="221" w:line="228" w:lineRule="auto"/>
        <w:ind w:left="418"/>
      </w:pPr>
      <w:r>
        <w:rPr>
          <w:spacing w:val="2"/>
        </w:rPr>
        <w:t>4.2.11.1 应装备必要的操作控制开关、监视仪表和警示装置。</w:t>
      </w:r>
    </w:p>
    <w:p>
      <w:pPr>
        <w:pStyle w:val="3"/>
        <w:spacing w:before="221" w:line="227" w:lineRule="auto"/>
        <w:ind w:left="411"/>
      </w:pPr>
      <w:r>
        <w:rPr>
          <w:spacing w:val="1"/>
        </w:rPr>
        <w:t>4.2.11.2 应有采用图案或中文标识的各功能元件的指示标牌。</w:t>
      </w:r>
    </w:p>
    <w:p>
      <w:pPr>
        <w:pStyle w:val="3"/>
        <w:spacing w:before="222" w:line="228" w:lineRule="auto"/>
        <w:ind w:left="411"/>
      </w:pPr>
      <w:r>
        <w:rPr>
          <w:spacing w:val="1"/>
        </w:rPr>
        <w:t>4.2.11.3 各种操作控制开关应便于操作、仪表信号显示应易于观察。</w:t>
      </w:r>
    </w:p>
    <w:p>
      <w:pPr>
        <w:pStyle w:val="3"/>
        <w:spacing w:before="221" w:line="229" w:lineRule="auto"/>
        <w:ind w:left="428"/>
      </w:pPr>
      <w:r>
        <w:rPr>
          <w:b/>
          <w:bCs/>
        </w:rPr>
        <w:t>4.2.12</w:t>
      </w:r>
      <w:r>
        <w:rPr>
          <w:spacing w:val="-13"/>
        </w:rPr>
        <w:t xml:space="preserve"> </w:t>
      </w:r>
      <w:r>
        <w:rPr>
          <w:b/>
          <w:bCs/>
        </w:rPr>
        <w:t>电气系统</w:t>
      </w:r>
    </w:p>
    <w:p>
      <w:pPr>
        <w:pStyle w:val="3"/>
        <w:spacing w:before="220" w:line="227" w:lineRule="auto"/>
        <w:jc w:val="right"/>
      </w:pPr>
      <w:r>
        <w:rPr>
          <w:spacing w:val="1"/>
        </w:rPr>
        <w:t>4.2.12.1</w:t>
      </w:r>
      <w:r>
        <w:rPr>
          <w:spacing w:val="-23"/>
        </w:rPr>
        <w:t xml:space="preserve"> </w:t>
      </w:r>
      <w:r>
        <w:rPr>
          <w:spacing w:val="1"/>
        </w:rPr>
        <w:t>电气设备采用24V</w:t>
      </w:r>
      <w:r>
        <w:rPr>
          <w:spacing w:val="-45"/>
        </w:rPr>
        <w:t xml:space="preserve"> </w:t>
      </w:r>
      <w:r>
        <w:rPr>
          <w:spacing w:val="1"/>
        </w:rPr>
        <w:t>或</w:t>
      </w:r>
      <w:r>
        <w:rPr>
          <w:spacing w:val="-49"/>
        </w:rPr>
        <w:t xml:space="preserve"> </w:t>
      </w:r>
      <w:r>
        <w:rPr>
          <w:spacing w:val="1"/>
        </w:rPr>
        <w:t>48V</w:t>
      </w:r>
      <w:r>
        <w:rPr>
          <w:spacing w:val="-49"/>
        </w:rPr>
        <w:t xml:space="preserve"> </w:t>
      </w:r>
      <w:r>
        <w:rPr>
          <w:spacing w:val="1"/>
        </w:rPr>
        <w:t>直</w:t>
      </w:r>
      <w:r>
        <w:t>流电气系统，设有总电源开关并且所有的分电路应设有保险器；</w:t>
      </w:r>
    </w:p>
    <w:p>
      <w:pPr>
        <w:pStyle w:val="3"/>
        <w:spacing w:before="222" w:line="228" w:lineRule="auto"/>
        <w:ind w:left="411"/>
      </w:pPr>
      <w:r>
        <w:rPr>
          <w:spacing w:val="2"/>
        </w:rPr>
        <w:t>4.2.12.2</w:t>
      </w:r>
      <w:r>
        <w:rPr>
          <w:spacing w:val="-46"/>
        </w:rPr>
        <w:t xml:space="preserve"> </w:t>
      </w:r>
      <w:r>
        <w:rPr>
          <w:spacing w:val="2"/>
        </w:rPr>
        <w:t>仪表盘的线路与其它部分</w:t>
      </w:r>
      <w:r>
        <w:rPr>
          <w:spacing w:val="1"/>
        </w:rPr>
        <w:t>通过集成插座联接，以便于检修和维护；</w:t>
      </w:r>
    </w:p>
    <w:p>
      <w:pPr>
        <w:pStyle w:val="3"/>
        <w:spacing w:before="65" w:line="227" w:lineRule="auto"/>
        <w:ind w:left="411"/>
      </w:pPr>
      <w:r>
        <w:rPr>
          <w:spacing w:val="1"/>
        </w:rPr>
        <w:t>4.2.12.3</w:t>
      </w:r>
      <w:r>
        <w:rPr>
          <w:spacing w:val="-17"/>
        </w:rPr>
        <w:t xml:space="preserve"> </w:t>
      </w:r>
      <w:r>
        <w:rPr>
          <w:spacing w:val="1"/>
        </w:rPr>
        <w:t>电气元件、各类保险、开关线、束，接头等具有防潮、防水、耐热及防电磁干扰功能。</w:t>
      </w:r>
    </w:p>
    <w:p>
      <w:pPr>
        <w:pStyle w:val="3"/>
        <w:spacing w:before="221" w:line="228" w:lineRule="auto"/>
        <w:ind w:left="428"/>
      </w:pPr>
      <w:r>
        <w:rPr>
          <w:b/>
          <w:bCs/>
          <w:spacing w:val="4"/>
        </w:rPr>
        <w:t>4.2.13</w:t>
      </w:r>
      <w:r>
        <w:rPr>
          <w:spacing w:val="-37"/>
        </w:rPr>
        <w:t xml:space="preserve"> </w:t>
      </w:r>
      <w:r>
        <w:rPr>
          <w:b/>
          <w:bCs/>
          <w:spacing w:val="4"/>
        </w:rPr>
        <w:t>控制系统与操作安全</w:t>
      </w:r>
    </w:p>
    <w:p>
      <w:pPr>
        <w:pStyle w:val="3"/>
        <w:spacing w:before="221" w:line="227" w:lineRule="auto"/>
        <w:ind w:left="411"/>
      </w:pPr>
      <w:r>
        <w:rPr>
          <w:spacing w:val="2"/>
        </w:rPr>
        <w:t>4.2.13.1</w:t>
      </w:r>
      <w:r>
        <w:rPr>
          <w:spacing w:val="-48"/>
        </w:rPr>
        <w:t xml:space="preserve"> </w:t>
      </w:r>
      <w:r>
        <w:rPr>
          <w:spacing w:val="2"/>
        </w:rPr>
        <w:t>遥控式牵引车的传动装置应保证在起步、</w:t>
      </w:r>
      <w:r>
        <w:rPr>
          <w:spacing w:val="1"/>
        </w:rPr>
        <w:t>变速、制动和转向等动作时无冲击。</w:t>
      </w:r>
    </w:p>
    <w:p>
      <w:pPr>
        <w:pStyle w:val="3"/>
        <w:spacing w:before="221" w:line="330" w:lineRule="auto"/>
        <w:ind w:left="8" w:firstLine="403"/>
      </w:pPr>
      <w:r>
        <w:rPr>
          <w:spacing w:val="1"/>
        </w:rPr>
        <w:t>4.2.13.2</w:t>
      </w:r>
      <w:r>
        <w:rPr>
          <w:spacing w:val="-39"/>
        </w:rPr>
        <w:t xml:space="preserve"> </w:t>
      </w:r>
      <w:r>
        <w:rPr>
          <w:spacing w:val="1"/>
        </w:rPr>
        <w:t>安全保护及应急措施：在车辆上需最少两个紧急开关，在车辆出现故障时,可以最快的速度</w:t>
      </w:r>
      <w:r>
        <w:t xml:space="preserve"> </w:t>
      </w:r>
      <w:r>
        <w:rPr>
          <w:spacing w:val="1"/>
        </w:rPr>
        <w:t>操作。</w:t>
      </w:r>
    </w:p>
    <w:p>
      <w:pPr>
        <w:pStyle w:val="3"/>
        <w:spacing w:before="221" w:line="432" w:lineRule="auto"/>
        <w:ind w:left="8" w:right="2" w:firstLine="402"/>
      </w:pPr>
      <w:r>
        <w:rPr>
          <w:spacing w:val="1"/>
        </w:rPr>
        <w:t>*4.2.13.3</w:t>
      </w:r>
      <w:r>
        <w:rPr>
          <w:spacing w:val="-41"/>
        </w:rPr>
        <w:t xml:space="preserve"> </w:t>
      </w:r>
      <w:r>
        <w:rPr>
          <w:spacing w:val="1"/>
        </w:rPr>
        <w:t>牵引飞机过程中应具有主动过扭保护系统，当转弯角度过大时，能够自动回转，不间断拖</w:t>
      </w:r>
      <w:r>
        <w:t xml:space="preserve"> </w:t>
      </w:r>
      <w:r>
        <w:rPr>
          <w:spacing w:val="1"/>
        </w:rPr>
        <w:t>拽过程。</w:t>
      </w:r>
    </w:p>
    <w:p>
      <w:pPr>
        <w:pStyle w:val="3"/>
        <w:spacing w:before="1" w:line="228" w:lineRule="auto"/>
        <w:ind w:left="428"/>
      </w:pPr>
      <w:r>
        <w:rPr>
          <w:b/>
          <w:bCs/>
          <w:spacing w:val="3"/>
        </w:rPr>
        <w:t>4.2.14</w:t>
      </w:r>
      <w:r>
        <w:rPr>
          <w:spacing w:val="-43"/>
        </w:rPr>
        <w:t xml:space="preserve"> </w:t>
      </w:r>
      <w:r>
        <w:rPr>
          <w:b/>
          <w:bCs/>
          <w:spacing w:val="3"/>
        </w:rPr>
        <w:t>应急装置</w:t>
      </w:r>
    </w:p>
    <w:p>
      <w:pPr>
        <w:pStyle w:val="3"/>
        <w:spacing w:before="221" w:line="226" w:lineRule="auto"/>
        <w:ind w:left="411"/>
      </w:pPr>
      <w:r>
        <w:rPr>
          <w:spacing w:val="2"/>
        </w:rPr>
        <w:t>4.2.14.1</w:t>
      </w:r>
      <w:r>
        <w:rPr>
          <w:spacing w:val="-42"/>
        </w:rPr>
        <w:t xml:space="preserve"> </w:t>
      </w:r>
      <w:r>
        <w:rPr>
          <w:spacing w:val="2"/>
        </w:rPr>
        <w:t>紧急操作位置及与安全相关的</w:t>
      </w:r>
      <w:r>
        <w:rPr>
          <w:spacing w:val="1"/>
        </w:rPr>
        <w:t>警示位置粘贴警告标识。加贴中文应急操作程序。</w:t>
      </w:r>
    </w:p>
    <w:p>
      <w:pPr>
        <w:pStyle w:val="3"/>
        <w:spacing w:before="222" w:line="227" w:lineRule="auto"/>
        <w:ind w:left="411"/>
      </w:pPr>
      <w:r>
        <w:rPr>
          <w:spacing w:val="1"/>
        </w:rPr>
        <w:t>4.2.14.2</w:t>
      </w:r>
      <w:r>
        <w:rPr>
          <w:spacing w:val="-39"/>
        </w:rPr>
        <w:t xml:space="preserve"> </w:t>
      </w:r>
      <w:r>
        <w:rPr>
          <w:spacing w:val="1"/>
        </w:rPr>
        <w:t>遥控式牵引车应具备手动应急液压泵。</w:t>
      </w:r>
    </w:p>
    <w:p>
      <w:pPr>
        <w:pStyle w:val="3"/>
        <w:spacing w:before="222" w:line="227" w:lineRule="auto"/>
        <w:ind w:left="411"/>
      </w:pPr>
      <w:r>
        <w:rPr>
          <w:spacing w:val="1"/>
        </w:rPr>
        <w:t>4.2.14.3</w:t>
      </w:r>
      <w:r>
        <w:rPr>
          <w:spacing w:val="-30"/>
        </w:rPr>
        <w:t xml:space="preserve"> </w:t>
      </w:r>
      <w:r>
        <w:rPr>
          <w:spacing w:val="1"/>
        </w:rPr>
        <w:t>应具备快速打开抱轮、释放飞机鼻轮及应急转向的能力。</w:t>
      </w:r>
    </w:p>
    <w:p>
      <w:pPr>
        <w:pStyle w:val="3"/>
        <w:spacing w:before="223" w:line="432" w:lineRule="auto"/>
        <w:ind w:left="10" w:right="2" w:firstLine="400"/>
      </w:pPr>
      <w:r>
        <w:rPr>
          <w:spacing w:val="1"/>
        </w:rPr>
        <w:t>*4.2.14.4</w:t>
      </w:r>
      <w:r>
        <w:rPr>
          <w:spacing w:val="-42"/>
        </w:rPr>
        <w:t xml:space="preserve"> </w:t>
      </w:r>
      <w:r>
        <w:rPr>
          <w:spacing w:val="1"/>
        </w:rPr>
        <w:t>车辆发生故障时，配备能够快速移动撤离飞机的装置，并具备能够满足远距离转移遥控式</w:t>
      </w:r>
      <w:r>
        <w:t xml:space="preserve"> </w:t>
      </w:r>
      <w:r>
        <w:rPr>
          <w:spacing w:val="1"/>
        </w:rPr>
        <w:t>牵引车的需求。</w:t>
      </w:r>
    </w:p>
    <w:p>
      <w:pPr>
        <w:pStyle w:val="3"/>
        <w:spacing w:line="227" w:lineRule="auto"/>
        <w:ind w:left="428"/>
      </w:pPr>
      <w:r>
        <w:rPr>
          <w:b/>
          <w:bCs/>
          <w:spacing w:val="4"/>
        </w:rPr>
        <w:t>4.2.15</w:t>
      </w:r>
      <w:r>
        <w:rPr>
          <w:spacing w:val="-27"/>
        </w:rPr>
        <w:t xml:space="preserve"> </w:t>
      </w:r>
      <w:r>
        <w:rPr>
          <w:b/>
          <w:bCs/>
          <w:spacing w:val="4"/>
        </w:rPr>
        <w:t>灯光与仪表（至少具有下列配置）</w:t>
      </w:r>
    </w:p>
    <w:p>
      <w:pPr>
        <w:pStyle w:val="3"/>
        <w:spacing w:before="221" w:line="228" w:lineRule="auto"/>
        <w:ind w:left="411"/>
      </w:pPr>
      <w:r>
        <w:rPr>
          <w:spacing w:val="1"/>
        </w:rPr>
        <w:t>4.2.15.1</w:t>
      </w:r>
      <w:r>
        <w:rPr>
          <w:spacing w:val="-47"/>
        </w:rPr>
        <w:t xml:space="preserve"> </w:t>
      </w:r>
      <w:r>
        <w:rPr>
          <w:spacing w:val="1"/>
        </w:rPr>
        <w:t>行车照明灯</w:t>
      </w:r>
    </w:p>
    <w:p>
      <w:pPr>
        <w:pStyle w:val="3"/>
        <w:spacing w:before="222" w:line="228" w:lineRule="auto"/>
        <w:ind w:left="411"/>
      </w:pPr>
      <w:r>
        <w:rPr>
          <w:spacing w:val="1"/>
        </w:rPr>
        <w:t>4.2.15.2</w:t>
      </w:r>
      <w:r>
        <w:rPr>
          <w:spacing w:val="-47"/>
        </w:rPr>
        <w:t xml:space="preserve"> </w:t>
      </w:r>
      <w:r>
        <w:rPr>
          <w:spacing w:val="1"/>
        </w:rPr>
        <w:t>转向指示灯</w:t>
      </w:r>
    </w:p>
    <w:p>
      <w:pPr>
        <w:pStyle w:val="3"/>
        <w:spacing w:before="221" w:line="228" w:lineRule="auto"/>
        <w:ind w:left="411"/>
      </w:pPr>
      <w:r>
        <w:rPr>
          <w:spacing w:val="1"/>
        </w:rPr>
        <w:t>4.2.15.3</w:t>
      </w:r>
      <w:r>
        <w:rPr>
          <w:spacing w:val="-46"/>
        </w:rPr>
        <w:t xml:space="preserve"> </w:t>
      </w:r>
      <w:r>
        <w:rPr>
          <w:spacing w:val="1"/>
        </w:rPr>
        <w:t>行进方向指示灯</w:t>
      </w:r>
    </w:p>
    <w:p>
      <w:pPr>
        <w:pStyle w:val="3"/>
        <w:spacing w:before="221" w:line="227" w:lineRule="auto"/>
        <w:ind w:left="411"/>
      </w:pPr>
      <w:r>
        <w:rPr>
          <w:spacing w:val="1"/>
        </w:rPr>
        <w:t>4.2.15.4</w:t>
      </w:r>
      <w:r>
        <w:rPr>
          <w:spacing w:val="-45"/>
        </w:rPr>
        <w:t xml:space="preserve"> </w:t>
      </w:r>
      <w:r>
        <w:rPr>
          <w:spacing w:val="1"/>
        </w:rPr>
        <w:t>联机装置工作照明灯</w:t>
      </w:r>
    </w:p>
    <w:p>
      <w:pPr>
        <w:pStyle w:val="3"/>
        <w:spacing w:before="221" w:line="228" w:lineRule="auto"/>
        <w:ind w:left="411"/>
      </w:pPr>
      <w:r>
        <w:rPr>
          <w:spacing w:val="1"/>
        </w:rPr>
        <w:t>4.2.15.5</w:t>
      </w:r>
      <w:r>
        <w:rPr>
          <w:spacing w:val="-46"/>
        </w:rPr>
        <w:t xml:space="preserve"> </w:t>
      </w:r>
      <w:r>
        <w:rPr>
          <w:spacing w:val="1"/>
        </w:rPr>
        <w:t>黄色频闪警示灯</w:t>
      </w:r>
    </w:p>
    <w:p>
      <w:pPr>
        <w:pStyle w:val="3"/>
        <w:spacing w:before="221" w:line="228" w:lineRule="auto"/>
        <w:ind w:left="411"/>
      </w:pPr>
      <w:r>
        <w:rPr>
          <w:spacing w:val="2"/>
        </w:rPr>
        <w:t>4.2.15.6</w:t>
      </w:r>
      <w:r>
        <w:rPr>
          <w:spacing w:val="-49"/>
        </w:rPr>
        <w:t xml:space="preserve"> </w:t>
      </w:r>
      <w:r>
        <w:rPr>
          <w:spacing w:val="2"/>
        </w:rPr>
        <w:t>仪表：至少显示出下列各项</w:t>
      </w:r>
      <w:r>
        <w:rPr>
          <w:spacing w:val="1"/>
        </w:rPr>
        <w:t>数值：剩余电量、故障指示</w:t>
      </w:r>
    </w:p>
    <w:p>
      <w:pPr>
        <w:pStyle w:val="3"/>
        <w:spacing w:before="222" w:line="228" w:lineRule="auto"/>
        <w:ind w:left="428"/>
      </w:pPr>
      <w:r>
        <w:rPr>
          <w:b/>
          <w:bCs/>
          <w:spacing w:val="2"/>
        </w:rPr>
        <w:t>4.2.16</w:t>
      </w:r>
      <w:r>
        <w:rPr>
          <w:spacing w:val="-33"/>
        </w:rPr>
        <w:t xml:space="preserve"> </w:t>
      </w:r>
      <w:r>
        <w:rPr>
          <w:b/>
          <w:bCs/>
          <w:spacing w:val="2"/>
        </w:rPr>
        <w:t>充电装置</w:t>
      </w:r>
    </w:p>
    <w:p>
      <w:pPr>
        <w:pStyle w:val="3"/>
        <w:spacing w:before="220" w:line="387" w:lineRule="auto"/>
        <w:ind w:left="9" w:right="9" w:firstLine="419"/>
        <w:rPr>
          <w:rFonts w:hint="eastAsia" w:eastAsia="宋体"/>
          <w:b/>
          <w:bCs/>
          <w:color w:val="000000" w:themeColor="text1"/>
          <w:spacing w:val="7"/>
          <w:lang w:val="en-US" w:eastAsia="zh-CN"/>
          <w14:textFill>
            <w14:solidFill>
              <w14:schemeClr w14:val="tx1"/>
            </w14:solidFill>
          </w14:textFill>
        </w:rPr>
      </w:pPr>
      <w:r>
        <w:rPr>
          <w:b/>
          <w:bCs/>
          <w:color w:val="000000" w:themeColor="text1"/>
          <w:spacing w:val="7"/>
          <w14:textFill>
            <w14:solidFill>
              <w14:schemeClr w14:val="tx1"/>
            </w14:solidFill>
          </w14:textFill>
        </w:rPr>
        <w:t>配置国标充电接口或与设备相匹配的专用充电设备，能够满足遥控式牵引车的充电需求。并根据</w:t>
      </w:r>
      <w:r>
        <w:rPr>
          <w:color w:val="000000" w:themeColor="text1"/>
          <w14:textFill>
            <w14:solidFill>
              <w14:schemeClr w14:val="tx1"/>
            </w14:solidFill>
          </w14:textFill>
        </w:rPr>
        <w:t xml:space="preserve"> </w:t>
      </w:r>
      <w:r>
        <w:rPr>
          <w:b/>
          <w:bCs/>
          <w:color w:val="000000" w:themeColor="text1"/>
          <w:spacing w:val="8"/>
          <w14:textFill>
            <w14:solidFill>
              <w14:schemeClr w14:val="tx1"/>
            </w14:solidFill>
          </w14:textFill>
        </w:rPr>
        <w:t>招标人指定的电源接口位置，固定安装专用</w:t>
      </w:r>
      <w:r>
        <w:rPr>
          <w:b/>
          <w:bCs/>
          <w:color w:val="000000" w:themeColor="text1"/>
          <w:spacing w:val="7"/>
          <w14:textFill>
            <w14:solidFill>
              <w14:schemeClr w14:val="tx1"/>
            </w14:solidFill>
          </w14:textFill>
        </w:rPr>
        <w:t>充电设备。</w:t>
      </w:r>
      <w:r>
        <w:rPr>
          <w:rFonts w:hint="eastAsia" w:eastAsia="宋体"/>
          <w:b/>
          <w:bCs/>
          <w:color w:val="000000" w:themeColor="text1"/>
          <w:spacing w:val="7"/>
          <w:lang w:eastAsia="zh-CN"/>
          <w14:textFill>
            <w14:solidFill>
              <w14:schemeClr w14:val="tx1"/>
            </w14:solidFill>
          </w14:textFill>
        </w:rPr>
        <w:t>（</w:t>
      </w:r>
      <w:r>
        <w:rPr>
          <w:rFonts w:hint="eastAsia" w:eastAsia="宋体"/>
          <w:b/>
          <w:bCs/>
          <w:color w:val="000000" w:themeColor="text1"/>
          <w:spacing w:val="7"/>
          <w:lang w:val="en-US" w:eastAsia="zh-CN"/>
          <w14:textFill>
            <w14:solidFill>
              <w14:schemeClr w14:val="tx1"/>
            </w14:solidFill>
          </w14:textFill>
        </w:rPr>
        <w:t>快充）</w:t>
      </w:r>
    </w:p>
    <w:p>
      <w:pPr>
        <w:pStyle w:val="3"/>
        <w:spacing w:before="220" w:line="387" w:lineRule="auto"/>
        <w:ind w:left="9" w:right="9" w:firstLine="419"/>
        <w:rPr>
          <w:b/>
          <w:bCs/>
          <w:color w:val="000000" w:themeColor="text1"/>
          <w:spacing w:val="8"/>
          <w14:textFill>
            <w14:solidFill>
              <w14:schemeClr w14:val="tx1"/>
            </w14:solidFill>
          </w14:textFill>
        </w:rPr>
      </w:pPr>
      <w:r>
        <w:rPr>
          <w:b/>
          <w:bCs/>
          <w:color w:val="000000" w:themeColor="text1"/>
          <w:spacing w:val="8"/>
          <w14:textFill>
            <w14:solidFill>
              <w14:schemeClr w14:val="tx1"/>
            </w14:solidFill>
          </w14:textFill>
        </w:rPr>
        <w:t>*注：所有提供的材料如为英文或其他语种，须提供中文翻译件</w:t>
      </w:r>
    </w:p>
    <w:p>
      <w:pPr>
        <w:pStyle w:val="3"/>
        <w:spacing w:before="162" w:line="228" w:lineRule="auto"/>
        <w:ind w:left="433"/>
        <w:rPr>
          <w:color w:val="000000" w:themeColor="text1"/>
          <w14:textFill>
            <w14:solidFill>
              <w14:schemeClr w14:val="tx1"/>
            </w14:solidFill>
          </w14:textFill>
        </w:rPr>
      </w:pPr>
      <w:r>
        <w:rPr>
          <w:b/>
          <w:bCs/>
          <w:color w:val="000000" w:themeColor="text1"/>
          <w:spacing w:val="3"/>
          <w14:textFill>
            <w14:solidFill>
              <w14:schemeClr w14:val="tx1"/>
            </w14:solidFill>
          </w14:textFill>
        </w:rPr>
        <w:t>5.保质期</w:t>
      </w:r>
    </w:p>
    <w:p>
      <w:pPr>
        <w:pStyle w:val="3"/>
        <w:spacing w:before="163" w:line="227" w:lineRule="auto"/>
        <w:ind w:left="433"/>
        <w:rPr>
          <w:color w:val="000000" w:themeColor="text1"/>
          <w14:textFill>
            <w14:solidFill>
              <w14:schemeClr w14:val="tx1"/>
            </w14:solidFill>
          </w14:textFill>
        </w:rPr>
      </w:pPr>
      <w:r>
        <w:rPr>
          <w:color w:val="000000" w:themeColor="text1"/>
          <w:spacing w:val="8"/>
          <w14:textFill>
            <w14:solidFill>
              <w14:schemeClr w14:val="tx1"/>
            </w14:solidFill>
          </w14:textFill>
        </w:rPr>
        <w:t>5.1 遥控式牵引车及随车附属设备的保质期为自验收合格之</w:t>
      </w:r>
      <w:r>
        <w:rPr>
          <w:color w:val="000000" w:themeColor="text1"/>
          <w:spacing w:val="7"/>
          <w14:textFill>
            <w14:solidFill>
              <w14:schemeClr w14:val="tx1"/>
            </w14:solidFill>
          </w14:textFill>
        </w:rPr>
        <w:t>日起</w:t>
      </w:r>
      <w:r>
        <w:rPr>
          <w:color w:val="000000" w:themeColor="text1"/>
          <w:spacing w:val="-37"/>
          <w14:textFill>
            <w14:solidFill>
              <w14:schemeClr w14:val="tx1"/>
            </w14:solidFill>
          </w14:textFill>
        </w:rPr>
        <w:t xml:space="preserve"> </w:t>
      </w:r>
      <w:r>
        <w:rPr>
          <w:color w:val="000000" w:themeColor="text1"/>
          <w:spacing w:val="7"/>
          <w14:textFill>
            <w14:solidFill>
              <w14:schemeClr w14:val="tx1"/>
            </w14:solidFill>
          </w14:textFill>
        </w:rPr>
        <w:t>24</w:t>
      </w:r>
      <w:r>
        <w:rPr>
          <w:color w:val="000000" w:themeColor="text1"/>
          <w:spacing w:val="-38"/>
          <w14:textFill>
            <w14:solidFill>
              <w14:schemeClr w14:val="tx1"/>
            </w14:solidFill>
          </w14:textFill>
        </w:rPr>
        <w:t xml:space="preserve"> </w:t>
      </w:r>
      <w:r>
        <w:rPr>
          <w:color w:val="000000" w:themeColor="text1"/>
          <w:spacing w:val="7"/>
          <w14:textFill>
            <w14:solidFill>
              <w14:schemeClr w14:val="tx1"/>
            </w14:solidFill>
          </w14:textFill>
        </w:rPr>
        <w:t>个月。</w:t>
      </w:r>
    </w:p>
    <w:p>
      <w:pPr>
        <w:pStyle w:val="3"/>
        <w:spacing w:before="162" w:line="225" w:lineRule="auto"/>
        <w:ind w:left="433"/>
        <w:rPr>
          <w:color w:val="000000" w:themeColor="text1"/>
          <w14:textFill>
            <w14:solidFill>
              <w14:schemeClr w14:val="tx1"/>
            </w14:solidFill>
          </w14:textFill>
        </w:rPr>
      </w:pPr>
      <w:r>
        <w:rPr>
          <w:color w:val="000000" w:themeColor="text1"/>
          <w:spacing w:val="7"/>
          <w14:textFill>
            <w14:solidFill>
              <w14:schemeClr w14:val="tx1"/>
            </w14:solidFill>
          </w14:textFill>
        </w:rPr>
        <w:t>5.2</w:t>
      </w:r>
      <w:r>
        <w:rPr>
          <w:color w:val="000000" w:themeColor="text1"/>
          <w:spacing w:val="-23"/>
          <w14:textFill>
            <w14:solidFill>
              <w14:schemeClr w14:val="tx1"/>
            </w14:solidFill>
          </w14:textFill>
        </w:rPr>
        <w:t xml:space="preserve"> </w:t>
      </w:r>
      <w:r>
        <w:rPr>
          <w:color w:val="000000" w:themeColor="text1"/>
          <w:spacing w:val="7"/>
          <w14:textFill>
            <w14:solidFill>
              <w14:schemeClr w14:val="tx1"/>
            </w14:solidFill>
          </w14:textFill>
        </w:rPr>
        <w:t>在保质期内设备有任何质量问题,</w:t>
      </w:r>
      <w:r>
        <w:rPr>
          <w:color w:val="000000" w:themeColor="text1"/>
          <w:spacing w:val="32"/>
          <w14:textFill>
            <w14:solidFill>
              <w14:schemeClr w14:val="tx1"/>
            </w14:solidFill>
          </w14:textFill>
        </w:rPr>
        <w:t xml:space="preserve"> </w:t>
      </w:r>
      <w:r>
        <w:rPr>
          <w:color w:val="000000" w:themeColor="text1"/>
          <w:spacing w:val="7"/>
          <w14:textFill>
            <w14:solidFill>
              <w14:schemeClr w14:val="tx1"/>
            </w14:solidFill>
          </w14:textFill>
        </w:rPr>
        <w:t>中标人应免费派技术人员去解决。</w:t>
      </w:r>
    </w:p>
    <w:p>
      <w:pPr>
        <w:pStyle w:val="3"/>
        <w:spacing w:before="164" w:line="302" w:lineRule="auto"/>
        <w:ind w:left="10" w:right="9" w:firstLine="422"/>
        <w:rPr>
          <w:color w:val="000000" w:themeColor="text1"/>
          <w14:textFill>
            <w14:solidFill>
              <w14:schemeClr w14:val="tx1"/>
            </w14:solidFill>
          </w14:textFill>
        </w:rPr>
      </w:pPr>
      <w:r>
        <w:rPr>
          <w:color w:val="000000" w:themeColor="text1"/>
          <w:spacing w:val="10"/>
          <w14:textFill>
            <w14:solidFill>
              <w14:schemeClr w14:val="tx1"/>
            </w14:solidFill>
          </w14:textFill>
        </w:rPr>
        <w:t>5.3</w:t>
      </w:r>
      <w:r>
        <w:rPr>
          <w:color w:val="000000" w:themeColor="text1"/>
          <w:spacing w:val="-40"/>
          <w14:textFill>
            <w14:solidFill>
              <w14:schemeClr w14:val="tx1"/>
            </w14:solidFill>
          </w14:textFill>
        </w:rPr>
        <w:t xml:space="preserve"> </w:t>
      </w:r>
      <w:r>
        <w:rPr>
          <w:color w:val="000000" w:themeColor="text1"/>
          <w:spacing w:val="10"/>
          <w14:textFill>
            <w14:solidFill>
              <w14:schemeClr w14:val="tx1"/>
            </w14:solidFill>
          </w14:textFill>
        </w:rPr>
        <w:t>招标人在设备到达后的开箱清点中, 如</w:t>
      </w:r>
      <w:r>
        <w:rPr>
          <w:color w:val="000000" w:themeColor="text1"/>
          <w:spacing w:val="9"/>
          <w14:textFill>
            <w14:solidFill>
              <w14:schemeClr w14:val="tx1"/>
            </w14:solidFill>
          </w14:textFill>
        </w:rPr>
        <w:t>发现物品、数量与清单不符的，中标人应在收到招标</w:t>
      </w:r>
      <w:r>
        <w:rPr>
          <w:color w:val="000000" w:themeColor="text1"/>
          <w14:textFill>
            <w14:solidFill>
              <w14:schemeClr w14:val="tx1"/>
            </w14:solidFill>
          </w14:textFill>
        </w:rPr>
        <w:t xml:space="preserve"> </w:t>
      </w:r>
      <w:r>
        <w:rPr>
          <w:color w:val="000000" w:themeColor="text1"/>
          <w:spacing w:val="8"/>
          <w14:textFill>
            <w14:solidFill>
              <w14:schemeClr w14:val="tx1"/>
            </w14:solidFill>
          </w14:textFill>
        </w:rPr>
        <w:t>人传真后一个月内补齐所缺物品。</w:t>
      </w:r>
    </w:p>
    <w:p>
      <w:pPr>
        <w:pStyle w:val="3"/>
        <w:spacing w:before="165" w:line="225" w:lineRule="auto"/>
        <w:jc w:val="right"/>
        <w:rPr>
          <w:color w:val="000000" w:themeColor="text1"/>
          <w14:textFill>
            <w14:solidFill>
              <w14:schemeClr w14:val="tx1"/>
            </w14:solidFill>
          </w14:textFill>
        </w:rPr>
      </w:pPr>
      <w:r>
        <w:rPr>
          <w:color w:val="000000" w:themeColor="text1"/>
          <w:spacing w:val="7"/>
          <w14:textFill>
            <w14:solidFill>
              <w14:schemeClr w14:val="tx1"/>
            </w14:solidFill>
          </w14:textFill>
        </w:rPr>
        <w:t>5.4 运输中的每件货物都应有装箱清单,装箱清单除</w:t>
      </w:r>
      <w:r>
        <w:rPr>
          <w:color w:val="000000" w:themeColor="text1"/>
          <w:spacing w:val="-37"/>
          <w14:textFill>
            <w14:solidFill>
              <w14:schemeClr w14:val="tx1"/>
            </w14:solidFill>
          </w14:textFill>
        </w:rPr>
        <w:t xml:space="preserve"> </w:t>
      </w:r>
      <w:r>
        <w:rPr>
          <w:color w:val="000000" w:themeColor="text1"/>
          <w:spacing w:val="7"/>
          <w14:textFill>
            <w14:solidFill>
              <w14:schemeClr w14:val="tx1"/>
            </w14:solidFill>
          </w14:textFill>
        </w:rPr>
        <w:t>2</w:t>
      </w:r>
      <w:r>
        <w:rPr>
          <w:color w:val="000000" w:themeColor="text1"/>
          <w:spacing w:val="-38"/>
          <w14:textFill>
            <w14:solidFill>
              <w14:schemeClr w14:val="tx1"/>
            </w14:solidFill>
          </w14:textFill>
        </w:rPr>
        <w:t xml:space="preserve"> </w:t>
      </w:r>
      <w:r>
        <w:rPr>
          <w:color w:val="000000" w:themeColor="text1"/>
          <w:spacing w:val="7"/>
          <w14:textFill>
            <w14:solidFill>
              <w14:schemeClr w14:val="tx1"/>
            </w14:solidFill>
          </w14:textFill>
        </w:rPr>
        <w:t>份随箱装运外,另</w:t>
      </w:r>
      <w:r>
        <w:rPr>
          <w:color w:val="000000" w:themeColor="text1"/>
          <w:spacing w:val="-24"/>
          <w14:textFill>
            <w14:solidFill>
              <w14:schemeClr w14:val="tx1"/>
            </w14:solidFill>
          </w14:textFill>
        </w:rPr>
        <w:t xml:space="preserve"> </w:t>
      </w:r>
      <w:r>
        <w:rPr>
          <w:color w:val="000000" w:themeColor="text1"/>
          <w:spacing w:val="7"/>
          <w14:textFill>
            <w14:solidFill>
              <w14:schemeClr w14:val="tx1"/>
            </w14:solidFill>
          </w14:textFill>
        </w:rPr>
        <w:t>1</w:t>
      </w:r>
      <w:r>
        <w:rPr>
          <w:color w:val="000000" w:themeColor="text1"/>
          <w:spacing w:val="-38"/>
          <w14:textFill>
            <w14:solidFill>
              <w14:schemeClr w14:val="tx1"/>
            </w14:solidFill>
          </w14:textFill>
        </w:rPr>
        <w:t xml:space="preserve"> </w:t>
      </w:r>
      <w:r>
        <w:rPr>
          <w:color w:val="000000" w:themeColor="text1"/>
          <w:spacing w:val="7"/>
          <w14:textFill>
            <w14:solidFill>
              <w14:schemeClr w14:val="tx1"/>
            </w14:solidFill>
          </w14:textFill>
        </w:rPr>
        <w:t>份</w:t>
      </w:r>
      <w:r>
        <w:rPr>
          <w:color w:val="000000" w:themeColor="text1"/>
          <w:spacing w:val="6"/>
          <w14:textFill>
            <w14:solidFill>
              <w14:schemeClr w14:val="tx1"/>
            </w14:solidFill>
          </w14:textFill>
        </w:rPr>
        <w:t>应直接寄给招标人。</w:t>
      </w:r>
    </w:p>
    <w:p>
      <w:pPr>
        <w:pStyle w:val="3"/>
        <w:spacing w:before="164" w:line="225" w:lineRule="auto"/>
        <w:ind w:right="9"/>
        <w:jc w:val="right"/>
      </w:pPr>
      <w:r>
        <w:rPr>
          <w:color w:val="000000" w:themeColor="text1"/>
          <w:spacing w:val="8"/>
          <w14:textFill>
            <w14:solidFill>
              <w14:schemeClr w14:val="tx1"/>
            </w14:solidFill>
          </w14:textFill>
        </w:rPr>
        <w:t>5.5 在保质期内发生组件或零件因质量问题损坏,</w:t>
      </w:r>
      <w:r>
        <w:rPr>
          <w:color w:val="000000" w:themeColor="text1"/>
          <w:spacing w:val="35"/>
          <w14:textFill>
            <w14:solidFill>
              <w14:schemeClr w14:val="tx1"/>
            </w14:solidFill>
          </w14:textFill>
        </w:rPr>
        <w:t xml:space="preserve"> </w:t>
      </w:r>
      <w:r>
        <w:rPr>
          <w:spacing w:val="8"/>
        </w:rPr>
        <w:t>中标人应在收到故障件</w:t>
      </w:r>
      <w:r>
        <w:rPr>
          <w:spacing w:val="-49"/>
        </w:rPr>
        <w:t xml:space="preserve"> </w:t>
      </w:r>
      <w:r>
        <w:rPr>
          <w:spacing w:val="8"/>
        </w:rPr>
        <w:t>2</w:t>
      </w:r>
      <w:r>
        <w:rPr>
          <w:spacing w:val="-53"/>
        </w:rPr>
        <w:t xml:space="preserve"> </w:t>
      </w:r>
      <w:r>
        <w:rPr>
          <w:spacing w:val="8"/>
        </w:rPr>
        <w:t>个</w:t>
      </w:r>
      <w:r>
        <w:rPr>
          <w:spacing w:val="7"/>
        </w:rPr>
        <w:t>月内更换并返回该</w:t>
      </w:r>
    </w:p>
    <w:p>
      <w:pPr>
        <w:pStyle w:val="3"/>
        <w:spacing w:before="302" w:line="228" w:lineRule="auto"/>
        <w:ind w:left="8"/>
      </w:pPr>
      <w:r>
        <w:t>件。</w:t>
      </w:r>
    </w:p>
    <w:p>
      <w:pPr>
        <w:pStyle w:val="3"/>
        <w:spacing w:before="161" w:line="227" w:lineRule="auto"/>
        <w:ind w:left="428"/>
      </w:pPr>
      <w:r>
        <w:rPr>
          <w:b/>
          <w:bCs/>
          <w:spacing w:val="7"/>
        </w:rPr>
        <w:t>*</w:t>
      </w:r>
      <w:r>
        <w:rPr>
          <w:spacing w:val="7"/>
        </w:rPr>
        <w:t>5.6</w:t>
      </w:r>
      <w:r>
        <w:rPr>
          <w:spacing w:val="32"/>
        </w:rPr>
        <w:t xml:space="preserve"> </w:t>
      </w:r>
      <w:r>
        <w:rPr>
          <w:spacing w:val="7"/>
        </w:rPr>
        <w:t>中标人应保证在设备投产后提供至少</w:t>
      </w:r>
      <w:r>
        <w:rPr>
          <w:spacing w:val="-21"/>
        </w:rPr>
        <w:t xml:space="preserve"> </w:t>
      </w:r>
      <w:r>
        <w:rPr>
          <w:spacing w:val="6"/>
        </w:rPr>
        <w:t>15</w:t>
      </w:r>
      <w:r>
        <w:rPr>
          <w:spacing w:val="-37"/>
        </w:rPr>
        <w:t xml:space="preserve"> </w:t>
      </w:r>
      <w:r>
        <w:rPr>
          <w:spacing w:val="6"/>
        </w:rPr>
        <w:t>年的技术支持及相应服务。</w:t>
      </w:r>
    </w:p>
    <w:p>
      <w:pPr>
        <w:pStyle w:val="3"/>
        <w:spacing w:before="222" w:line="331" w:lineRule="auto"/>
        <w:ind w:left="10" w:firstLine="427"/>
      </w:pPr>
    </w:p>
    <w:p>
      <w:pPr>
        <w:spacing w:before="130" w:line="227" w:lineRule="auto"/>
        <w:ind w:left="540"/>
        <w:rPr>
          <w:rFonts w:ascii="宋体" w:hAnsi="宋体" w:eastAsia="宋体" w:cs="宋体"/>
          <w:sz w:val="20"/>
          <w:szCs w:val="20"/>
        </w:rPr>
      </w:pPr>
    </w:p>
    <w:sectPr>
      <w:headerReference r:id="rId25" w:type="default"/>
      <w:footerReference r:id="rId26" w:type="default"/>
      <w:pgSz w:w="11906" w:h="16839"/>
      <w:pgMar w:top="1118" w:right="1303" w:bottom="1156" w:left="1163" w:header="878" w:footer="994"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赵烜" w:date="2025-08-18T12:18:17Z" w:initials="">
    <w:p w14:paraId="54830A49">
      <w:pPr>
        <w:widowControl/>
        <w:spacing w:line="360" w:lineRule="auto"/>
        <w:ind w:firstLine="420"/>
        <w:jc w:val="left"/>
        <w:rPr>
          <w:rFonts w:hint="eastAsia" w:ascii="宋体" w:hAnsi="宋体" w:eastAsia="宋体" w:cs="宋体"/>
          <w:color w:val="auto"/>
          <w:kern w:val="0"/>
          <w:highlight w:val="none"/>
          <w:lang w:val="en-US" w:eastAsia="zh-CN"/>
        </w:rPr>
      </w:pPr>
      <w:bookmarkStart w:id="0" w:name="_Hlk25243340"/>
      <w:r>
        <w:rPr>
          <w:rFonts w:hint="eastAsia" w:ascii="宋体" w:hAnsi="宋体" w:eastAsia="宋体" w:cs="宋体"/>
          <w:color w:val="auto"/>
          <w:kern w:val="0"/>
          <w:highlight w:val="none"/>
        </w:rPr>
        <w:t>投标文件送达地点：</w:t>
      </w:r>
      <w:r>
        <w:rPr>
          <w:rFonts w:hint="eastAsia" w:hAnsi="宋体"/>
          <w:color w:val="auto"/>
          <w:highlight w:val="none"/>
          <w:lang w:eastAsia="zh-CN"/>
        </w:rPr>
        <w:t>新疆乌鲁木齐水磨沟区昆仑东街789号金融大厦10楼</w:t>
      </w:r>
    </w:p>
    <w:p w14:paraId="7B174BF9">
      <w:pPr>
        <w:widowControl/>
        <w:spacing w:line="360" w:lineRule="auto"/>
        <w:ind w:firstLine="420"/>
        <w:jc w:val="left"/>
        <w:rPr>
          <w:rFonts w:hint="eastAsia" w:ascii="宋体" w:hAnsi="宋体" w:eastAsia="宋体" w:cs="宋体"/>
          <w:color w:val="auto"/>
          <w:highlight w:val="none"/>
          <w:lang w:val="en-US" w:eastAsia="zh-CN"/>
        </w:rPr>
      </w:pPr>
      <w:r>
        <w:rPr>
          <w:rFonts w:hint="eastAsia" w:ascii="宋体" w:hAnsi="宋体" w:eastAsia="宋体" w:cs="宋体"/>
          <w:color w:val="auto"/>
          <w:kern w:val="0"/>
          <w:highlight w:val="none"/>
        </w:rPr>
        <w:t>开标地点：</w:t>
      </w:r>
      <w:r>
        <w:rPr>
          <w:rFonts w:hint="eastAsia" w:hAnsi="宋体"/>
          <w:color w:val="auto"/>
          <w:highlight w:val="none"/>
          <w:lang w:eastAsia="zh-CN"/>
        </w:rPr>
        <w:t>新疆乌鲁木齐水磨沟区昆仑东街789号金融大厦10楼</w:t>
      </w:r>
    </w:p>
    <w:bookmarkEnd w:id="0"/>
    <w:p w14:paraId="56D3256B">
      <w:pPr>
        <w:pStyle w:val="2"/>
      </w:pPr>
    </w:p>
  </w:comment>
  <w:comment w:id="1" w:author="赵烜" w:date="2025-08-18T12:19:40Z" w:initials="">
    <w:p w14:paraId="478C6B23">
      <w:pPr>
        <w:pStyle w:val="2"/>
        <w:rPr>
          <w:rFonts w:hint="default" w:eastAsia="宋体"/>
          <w:lang w:val="en-US" w:eastAsia="zh-CN"/>
        </w:rPr>
      </w:pPr>
      <w:r>
        <w:rPr>
          <w:rFonts w:hint="eastAsia" w:eastAsia="宋体"/>
          <w:lang w:val="en-US" w:eastAsia="zh-CN"/>
        </w:rPr>
        <w:t>参照机场集团车辆及设备更新项目建议招标控制价调整为280万元/辆</w:t>
      </w:r>
    </w:p>
  </w:comment>
  <w:comment w:id="2" w:author="赵烜" w:date="2025-08-18T12:22:34Z" w:initials="">
    <w:tbl>
      <w:tblPr>
        <w:tblStyle w:val="6"/>
        <w:tblpPr w:leftFromText="180" w:rightFromText="180" w:vertAnchor="text" w:horzAnchor="page" w:tblpX="1455" w:tblpY="465"/>
        <w:tblOverlap w:val="never"/>
        <w:tblW w:w="887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99"/>
        <w:gridCol w:w="76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65" w:hRule="atLeast"/>
        </w:trPr>
        <w:tc>
          <w:tcPr>
            <w:tcW w:w="1199" w:type="dxa"/>
            <w:vAlign w:val="center"/>
          </w:tcPr>
          <w:p w14:paraId="74AE6D77">
            <w:pPr>
              <w:spacing w:line="360" w:lineRule="auto"/>
              <w:jc w:val="center"/>
              <w:rPr>
                <w:rFonts w:hint="eastAsia" w:ascii="宋体" w:hAnsi="宋体" w:cs="宋体"/>
                <w:color w:val="auto"/>
                <w:highlight w:val="none"/>
              </w:rPr>
            </w:pPr>
            <w:r>
              <w:rPr>
                <w:rFonts w:hint="eastAsia" w:ascii="宋体" w:hAnsi="宋体" w:cs="宋体"/>
                <w:color w:val="auto"/>
                <w:highlight w:val="none"/>
                <w:lang w:val="en-US" w:eastAsia="zh-CN"/>
              </w:rPr>
              <w:t>15.8</w:t>
            </w:r>
          </w:p>
        </w:tc>
        <w:tc>
          <w:tcPr>
            <w:tcW w:w="7675" w:type="dxa"/>
            <w:vAlign w:val="center"/>
          </w:tcPr>
          <w:p w14:paraId="710634D0">
            <w:pPr>
              <w:spacing w:line="360" w:lineRule="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有下列情形之一的，投标保证金将不予退还：</w:t>
            </w:r>
          </w:p>
          <w:p w14:paraId="35EA0CC1">
            <w:pPr>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（5）投标人存在围标、虚假承诺、骗取投标等违反招标投标管理法律法规和规章要求的行为。</w:t>
            </w:r>
          </w:p>
        </w:tc>
      </w:tr>
    </w:tbl>
    <w:p w14:paraId="78A83D11">
      <w:pPr>
        <w:pStyle w:val="2"/>
      </w:pPr>
    </w:p>
  </w:comment>
  <w:comment w:id="3" w:author="赵烜" w:date="2025-08-18T12:23:56Z" w:initials="">
    <w:p w14:paraId="345F07F0">
      <w:pPr>
        <w:pStyle w:val="2"/>
      </w:pPr>
      <w:r>
        <w:rPr>
          <w:rFonts w:hint="eastAsia" w:ascii="宋体" w:hAnsi="宋体" w:cs="宋体"/>
          <w:color w:val="auto"/>
          <w:kern w:val="0"/>
          <w:sz w:val="21"/>
          <w:szCs w:val="21"/>
          <w:highlight w:val="none"/>
          <w:lang w:val="en-US" w:eastAsia="zh-CN" w:bidi="ar"/>
        </w:rPr>
        <w:t>新疆乌鲁木齐水磨沟区昆仑东街789号金融大厦10楼</w:t>
      </w:r>
    </w:p>
  </w:comment>
  <w:comment w:id="4" w:author="赵烜" w:date="2025-08-18T12:33:19Z" w:initials="">
    <w:tbl>
      <w:tblPr>
        <w:tblStyle w:val="6"/>
        <w:tblW w:w="92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84"/>
        <w:gridCol w:w="7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 w:hRule="atLeast"/>
          <w:jc w:val="center"/>
        </w:trPr>
        <w:tc>
          <w:tcPr>
            <w:tcW w:w="1484" w:type="dxa"/>
            <w:vAlign w:val="center"/>
          </w:tcPr>
          <w:p w14:paraId="53B27EEA">
            <w:pPr>
              <w:spacing w:line="360" w:lineRule="auto"/>
              <w:jc w:val="center"/>
              <w:rPr>
                <w:rFonts w:hint="eastAsia" w:ascii="宋体" w:hAnsi="宋体" w:cs="宋体"/>
                <w:color w:val="auto"/>
                <w:highlight w:val="none"/>
              </w:rPr>
            </w:pPr>
            <w:r>
              <w:rPr>
                <w:rFonts w:hint="eastAsia" w:ascii="宋体" w:hAnsi="宋体" w:cs="宋体"/>
                <w:color w:val="auto"/>
                <w:highlight w:val="none"/>
                <w:lang w:val="en-US" w:eastAsia="zh-CN"/>
              </w:rPr>
              <w:t>12</w:t>
            </w:r>
          </w:p>
        </w:tc>
        <w:tc>
          <w:tcPr>
            <w:tcW w:w="7780" w:type="dxa"/>
            <w:vAlign w:val="center"/>
          </w:tcPr>
          <w:p w14:paraId="00EE0C54">
            <w:pPr>
              <w:widowControl/>
              <w:spacing w:line="360" w:lineRule="auto"/>
              <w:jc w:val="left"/>
              <w:rPr>
                <w:rFonts w:hint="eastAsia" w:ascii="宋体" w:hAnsi="宋体" w:cs="宋体"/>
                <w:color w:val="auto"/>
                <w:highlight w:val="none"/>
              </w:rPr>
            </w:pPr>
            <w:r>
              <w:rPr>
                <w:rFonts w:hint="eastAsia" w:ascii="宋体" w:hAnsi="宋体" w:cs="宋体"/>
                <w:color w:val="auto"/>
                <w:kern w:val="0"/>
                <w:highlight w:val="none"/>
                <w:lang w:val="en-US" w:eastAsia="zh-CN"/>
              </w:rPr>
              <w:t>采用DDP合同，选择DDP方式交付产品。</w:t>
            </w:r>
          </w:p>
        </w:tc>
      </w:tr>
    </w:tbl>
    <w:p w14:paraId="18A53D4B">
      <w:pPr>
        <w:pStyle w:val="2"/>
      </w:pPr>
    </w:p>
  </w:comment>
  <w:comment w:id="5" w:author="赵烜" w:date="2025-08-18T12:33:48Z" w:initials="">
    <w:p w14:paraId="59C3787A">
      <w:pPr>
        <w:pStyle w:val="2"/>
      </w:pPr>
      <w:r>
        <w:rPr>
          <w:rFonts w:hint="eastAsia" w:ascii="宋体" w:hAnsi="宋体" w:cs="宋体"/>
          <w:color w:val="auto"/>
          <w:kern w:val="0"/>
          <w:highlight w:val="none"/>
          <w:lang w:val="en-US" w:eastAsia="zh-CN"/>
        </w:rPr>
        <w:t>本合同选择DDP方式交付产品，由买方指定地点交货，货物验收合格并交付前，卖方承担所有在途运输费用、保险费用、进口税费，货物的保管风险和运输风险由卖方承担。货物验收仅为外观、数量验收，不免除卖方质保责任。</w:t>
      </w:r>
    </w:p>
  </w:comment>
  <w:comment w:id="6" w:author="赵烜" w:date="2025-08-18T12:34:09Z" w:initials="">
    <w:tbl>
      <w:tblPr>
        <w:tblStyle w:val="6"/>
        <w:tblW w:w="92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84"/>
        <w:gridCol w:w="7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 w:hRule="atLeast"/>
          <w:jc w:val="center"/>
        </w:trPr>
        <w:tc>
          <w:tcPr>
            <w:tcW w:w="1484" w:type="dxa"/>
            <w:vAlign w:val="center"/>
          </w:tcPr>
          <w:p w14:paraId="07A87041">
            <w:pPr>
              <w:spacing w:line="360" w:lineRule="auto"/>
              <w:jc w:val="center"/>
              <w:rPr>
                <w:rFonts w:hint="eastAsia" w:ascii="宋体" w:hAnsi="宋体" w:cs="宋体"/>
                <w:color w:val="auto"/>
                <w:highlight w:val="none"/>
              </w:rPr>
            </w:pPr>
            <w:r>
              <w:rPr>
                <w:rFonts w:hint="eastAsia" w:ascii="宋体" w:hAnsi="宋体" w:cs="宋体"/>
                <w:color w:val="auto"/>
                <w:highlight w:val="none"/>
                <w:lang w:val="en-US" w:eastAsia="zh-CN"/>
              </w:rPr>
              <w:t>14</w:t>
            </w:r>
          </w:p>
        </w:tc>
        <w:tc>
          <w:tcPr>
            <w:tcW w:w="7780" w:type="dxa"/>
            <w:vAlign w:val="center"/>
          </w:tcPr>
          <w:p w14:paraId="15D652FD">
            <w:pPr>
              <w:spacing w:line="360" w:lineRule="auto"/>
              <w:jc w:val="left"/>
              <w:rPr>
                <w:rFonts w:hint="eastAsia" w:ascii="宋体" w:hAnsi="宋体" w:cs="宋体"/>
                <w:color w:val="auto"/>
                <w:highlight w:val="none"/>
              </w:rPr>
            </w:pPr>
            <w:r>
              <w:rPr>
                <w:rFonts w:hint="eastAsia" w:ascii="宋体" w:hAnsi="宋体" w:cs="宋体"/>
                <w:color w:val="auto"/>
                <w:kern w:val="0"/>
                <w:highlight w:val="none"/>
                <w:lang w:val="en-US" w:eastAsia="zh-CN"/>
              </w:rPr>
              <w:t>按 DDP 价格条件交货，货物保险由卖方办理、支付。</w:t>
            </w:r>
          </w:p>
        </w:tc>
      </w:tr>
    </w:tbl>
    <w:p w14:paraId="722A126E">
      <w:pPr>
        <w:pStyle w:val="2"/>
      </w:pPr>
    </w:p>
  </w:comment>
  <w:comment w:id="7" w:author="赵烜" w:date="2025-08-18T12:34:31Z" w:initials="">
    <w:tbl>
      <w:tblPr>
        <w:tblStyle w:val="6"/>
        <w:tblW w:w="92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84"/>
        <w:gridCol w:w="7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75" w:hRule="atLeast"/>
          <w:jc w:val="center"/>
        </w:trPr>
        <w:tc>
          <w:tcPr>
            <w:tcW w:w="1484" w:type="dxa"/>
            <w:vAlign w:val="center"/>
          </w:tcPr>
          <w:p w14:paraId="69B8239E">
            <w:pPr>
              <w:spacing w:line="360" w:lineRule="auto"/>
              <w:jc w:val="center"/>
              <w:rPr>
                <w:rFonts w:hint="eastAsia" w:ascii="宋体" w:hAnsi="宋体" w:cs="宋体"/>
                <w:color w:val="auto"/>
                <w:highlight w:val="none"/>
              </w:rPr>
            </w:pPr>
            <w:r>
              <w:rPr>
                <w:rFonts w:hint="eastAsia" w:ascii="宋体" w:hAnsi="宋体" w:cs="宋体"/>
                <w:color w:val="auto"/>
                <w:highlight w:val="none"/>
                <w:lang w:val="en-US" w:eastAsia="zh-CN"/>
              </w:rPr>
              <w:t>15</w:t>
            </w:r>
          </w:p>
        </w:tc>
        <w:tc>
          <w:tcPr>
            <w:tcW w:w="7780" w:type="dxa"/>
            <w:vAlign w:val="center"/>
          </w:tcPr>
          <w:p w14:paraId="45C962B7">
            <w:pPr>
              <w:spacing w:line="360" w:lineRule="auto"/>
              <w:jc w:val="left"/>
              <w:rPr>
                <w:rFonts w:hint="eastAsia" w:ascii="宋体" w:hAnsi="宋体" w:cs="宋体"/>
                <w:color w:val="auto"/>
                <w:highlight w:val="none"/>
              </w:rPr>
            </w:pPr>
            <w:r>
              <w:rPr>
                <w:rFonts w:hint="eastAsia" w:ascii="宋体" w:hAnsi="宋体" w:cs="宋体"/>
                <w:color w:val="auto"/>
                <w:kern w:val="0"/>
                <w:highlight w:val="none"/>
                <w:lang w:val="en-US" w:eastAsia="zh-CN"/>
              </w:rPr>
              <w:t>按 DDP 价格条件交货，卖方应负责办理、支付直至包括将货物 在指定的货物交付地点一切运输事项，相关费用包括在合同价中。</w:t>
            </w:r>
          </w:p>
        </w:tc>
      </w:tr>
    </w:tbl>
    <w:p w14:paraId="698C6297">
      <w:pPr>
        <w:pStyle w:val="2"/>
      </w:pPr>
    </w:p>
  </w:comment>
  <w:comment w:id="8" w:author="赵烜" w:date="2025-08-18T12:36:55Z" w:initials="">
    <w:p w14:paraId="3E726E3C">
      <w:pPr>
        <w:pStyle w:val="2"/>
        <w:rPr>
          <w:rFonts w:hint="default" w:eastAsia="宋体"/>
          <w:lang w:val="en-US" w:eastAsia="zh-CN"/>
        </w:rPr>
      </w:pPr>
      <w:r>
        <w:rPr>
          <w:rFonts w:hint="eastAsia" w:eastAsia="宋体"/>
          <w:lang w:val="en-US" w:eastAsia="zh-CN"/>
        </w:rPr>
        <w:t>调整格式</w:t>
      </w:r>
    </w:p>
  </w:comment>
  <w:comment w:id="9" w:author="赵烜" w:date="2025-08-18T12:39:08Z" w:initials="">
    <w:tbl>
      <w:tblPr>
        <w:tblStyle w:val="6"/>
        <w:tblW w:w="92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84"/>
        <w:gridCol w:w="7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1484" w:type="dxa"/>
            <w:shd w:val="clear" w:color="auto" w:fill="auto"/>
            <w:vAlign w:val="center"/>
          </w:tcPr>
          <w:p w14:paraId="6C53722D">
            <w:pPr>
              <w:spacing w:line="36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highlight w:val="none"/>
                <w:lang w:val="en-US" w:eastAsia="zh-CN"/>
              </w:rPr>
              <w:t>32.2</w:t>
            </w:r>
          </w:p>
        </w:tc>
        <w:tc>
          <w:tcPr>
            <w:tcW w:w="7780" w:type="dxa"/>
            <w:shd w:val="clear" w:color="auto" w:fill="auto"/>
            <w:vAlign w:val="center"/>
          </w:tcPr>
          <w:p w14:paraId="03CA768D">
            <w:pPr>
              <w:widowControl/>
              <w:spacing w:line="360" w:lineRule="auto"/>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lang w:val="en-US" w:eastAsia="zh-CN"/>
              </w:rPr>
              <w:t>双方选择将争议提交买方住所地人民法院管辖。</w:t>
            </w:r>
          </w:p>
        </w:tc>
      </w:tr>
    </w:tbl>
    <w:p w14:paraId="346E5685">
      <w:pPr>
        <w:pStyle w:val="2"/>
      </w:pPr>
    </w:p>
  </w:comment>
  <w:comment w:id="10" w:author="赵烜" w:date="2025-08-18T12:39:32Z" w:initials="">
    <w:tbl>
      <w:tblPr>
        <w:tblStyle w:val="6"/>
        <w:tblW w:w="92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84"/>
        <w:gridCol w:w="7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1484" w:type="dxa"/>
            <w:shd w:val="clear" w:color="auto" w:fill="auto"/>
            <w:vAlign w:val="center"/>
          </w:tcPr>
          <w:p w14:paraId="35CD081B">
            <w:pPr>
              <w:spacing w:line="36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lang w:val="en-US" w:eastAsia="zh-CN"/>
              </w:rPr>
              <w:t>34.1</w:t>
            </w:r>
          </w:p>
        </w:tc>
        <w:tc>
          <w:tcPr>
            <w:tcW w:w="7780" w:type="dxa"/>
            <w:shd w:val="clear" w:color="auto" w:fill="auto"/>
            <w:vAlign w:val="center"/>
          </w:tcPr>
          <w:p w14:paraId="015D1FB8">
            <w:pPr>
              <w:widowControl/>
              <w:spacing w:line="360" w:lineRule="auto"/>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lang w:val="en-US" w:eastAsia="zh-CN"/>
              </w:rPr>
              <w:t>本协议适用中华人民共和国的相关法律（不含香港、澳门、台湾法律）并排除外国法律的冲突规范适用。</w:t>
            </w:r>
          </w:p>
        </w:tc>
      </w:tr>
    </w:tbl>
    <w:p w14:paraId="2CB554EC">
      <w:pPr>
        <w:pStyle w:val="2"/>
      </w:pPr>
    </w:p>
  </w:comment>
  <w:comment w:id="11" w:author="赵烜" w:date="2025-08-18T12:39:53Z" w:initials="">
    <w:tbl>
      <w:tblPr>
        <w:tblStyle w:val="6"/>
        <w:tblW w:w="92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84"/>
        <w:gridCol w:w="7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00" w:hRule="atLeast"/>
          <w:jc w:val="center"/>
        </w:trPr>
        <w:tc>
          <w:tcPr>
            <w:tcW w:w="1484" w:type="dxa"/>
            <w:vAlign w:val="center"/>
          </w:tcPr>
          <w:p w14:paraId="6ECD3A29">
            <w:pPr>
              <w:spacing w:line="360" w:lineRule="auto"/>
              <w:jc w:val="center"/>
              <w:rPr>
                <w:rFonts w:ascii="宋体" w:hAnsi="宋体" w:cs="宋体"/>
                <w:color w:val="auto"/>
                <w:highlight w:val="none"/>
                <w:u w:val="single"/>
              </w:rPr>
            </w:pPr>
            <w:r>
              <w:rPr>
                <w:rFonts w:hint="eastAsia" w:ascii="宋体" w:hAnsi="宋体" w:cs="宋体"/>
                <w:color w:val="auto"/>
                <w:highlight w:val="none"/>
                <w:lang w:val="en-US" w:eastAsia="zh-CN"/>
              </w:rPr>
              <w:t>37.3</w:t>
            </w:r>
          </w:p>
        </w:tc>
        <w:tc>
          <w:tcPr>
            <w:tcW w:w="7780" w:type="dxa"/>
            <w:vAlign w:val="center"/>
          </w:tcPr>
          <w:p w14:paraId="701E2793">
            <w:pPr>
              <w:widowControl/>
              <w:spacing w:line="360" w:lineRule="auto"/>
              <w:jc w:val="left"/>
              <w:rPr>
                <w:rFonts w:hint="eastAsia" w:ascii="宋体" w:hAnsi="宋体" w:cs="宋体"/>
                <w:color w:val="auto"/>
                <w:highlight w:val="none"/>
              </w:rPr>
            </w:pPr>
            <w:r>
              <w:rPr>
                <w:rFonts w:hint="eastAsia" w:ascii="宋体" w:hAnsi="宋体" w:cs="宋体"/>
                <w:color w:val="auto"/>
                <w:highlight w:val="none"/>
                <w:lang w:val="en-US" w:eastAsia="zh-CN"/>
              </w:rPr>
              <w:t>附件7-廉政协议</w:t>
            </w:r>
          </w:p>
        </w:tc>
      </w:tr>
    </w:tbl>
    <w:p w14:paraId="44D21917">
      <w:pPr>
        <w:pStyle w:val="2"/>
      </w:pPr>
    </w:p>
  </w:comment>
  <w:comment w:id="12" w:author="赵烜" w:date="2025-08-18T12:40:23Z" w:initials="">
    <w:tbl>
      <w:tblPr>
        <w:tblStyle w:val="6"/>
        <w:tblW w:w="92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84"/>
        <w:gridCol w:w="7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00" w:hRule="atLeast"/>
          <w:jc w:val="center"/>
        </w:trPr>
        <w:tc>
          <w:tcPr>
            <w:tcW w:w="1484" w:type="dxa"/>
            <w:vAlign w:val="center"/>
          </w:tcPr>
          <w:p w14:paraId="29670260">
            <w:pPr>
              <w:spacing w:line="360" w:lineRule="auto"/>
              <w:jc w:val="center"/>
              <w:rPr>
                <w:rFonts w:hint="eastAsia" w:ascii="宋体" w:hAnsi="宋体" w:cs="宋体"/>
                <w:color w:val="auto"/>
                <w:highlight w:val="none"/>
              </w:rPr>
            </w:pPr>
            <w:r>
              <w:rPr>
                <w:rFonts w:hint="eastAsia" w:ascii="宋体" w:hAnsi="宋体" w:cs="宋体"/>
                <w:color w:val="auto"/>
                <w:highlight w:val="none"/>
                <w:lang w:val="en-US" w:eastAsia="zh-CN"/>
              </w:rPr>
              <w:t>37.4</w:t>
            </w:r>
          </w:p>
        </w:tc>
        <w:tc>
          <w:tcPr>
            <w:tcW w:w="7780" w:type="dxa"/>
            <w:vAlign w:val="center"/>
          </w:tcPr>
          <w:p w14:paraId="1D716F6E">
            <w:pPr>
              <w:widowControl/>
              <w:spacing w:line="360" w:lineRule="auto"/>
              <w:jc w:val="left"/>
              <w:rPr>
                <w:rFonts w:hint="eastAsia" w:ascii="宋体" w:hAnsi="宋体" w:cs="宋体"/>
                <w:color w:val="auto"/>
                <w:highlight w:val="none"/>
              </w:rPr>
            </w:pPr>
            <w:r>
              <w:rPr>
                <w:rFonts w:hint="eastAsia" w:ascii="宋体" w:hAnsi="宋体" w:cs="宋体"/>
                <w:color w:val="auto"/>
                <w:highlight w:val="none"/>
              </w:rPr>
              <w:t>本合同产生的债权，卖方不能向第三方转让和质押（包括但不限于向银行保理、应收账款质押等）。若买方有理由和确切证据证明卖方存在丧失履行债务能力情形的，买方有权通知卖方立即中止履行、留置卖方方关财产并不承担责任。</w:t>
            </w:r>
          </w:p>
        </w:tc>
      </w:tr>
    </w:tbl>
    <w:p w14:paraId="155B3ED4">
      <w:pPr>
        <w:pStyle w:val="2"/>
      </w:pPr>
    </w:p>
  </w:comment>
  <w:comment w:id="13" w:author="赵烜" w:date="2025-08-18T12:41:37Z" w:initials="">
    <w:p w14:paraId="03616AE3">
      <w:pPr>
        <w:spacing w:before="100" w:beforeAutospacing="1" w:after="100" w:afterAutospacing="1" w:line="440" w:lineRule="exact"/>
        <w:ind w:firstLine="562"/>
        <w:rPr>
          <w:rFonts w:cs="Arial"/>
          <w:b/>
          <w:bCs/>
          <w:color w:val="auto"/>
          <w:sz w:val="28"/>
          <w:szCs w:val="28"/>
          <w:highlight w:val="none"/>
          <w:lang w:bidi="ar-SA"/>
        </w:rPr>
      </w:pPr>
      <w:r>
        <w:rPr>
          <w:rFonts w:cs="Arial"/>
          <w:b/>
          <w:bCs/>
          <w:color w:val="auto"/>
          <w:sz w:val="28"/>
          <w:szCs w:val="28"/>
          <w:highlight w:val="none"/>
          <w:lang w:bidi="ar-SA"/>
        </w:rPr>
        <w:t>附件</w:t>
      </w:r>
      <w:r>
        <w:rPr>
          <w:rFonts w:hint="eastAsia" w:cs="Arial"/>
          <w:b/>
          <w:bCs/>
          <w:color w:val="auto"/>
          <w:sz w:val="28"/>
          <w:szCs w:val="28"/>
          <w:highlight w:val="none"/>
          <w:lang w:val="en-US" w:eastAsia="zh-CN" w:bidi="ar-SA"/>
        </w:rPr>
        <w:t>6</w:t>
      </w:r>
      <w:r>
        <w:rPr>
          <w:rFonts w:cs="Arial"/>
          <w:b/>
          <w:bCs/>
          <w:color w:val="auto"/>
          <w:sz w:val="28"/>
          <w:szCs w:val="28"/>
          <w:highlight w:val="none"/>
          <w:lang w:bidi="ar-SA"/>
        </w:rPr>
        <w:t>：</w:t>
      </w:r>
    </w:p>
    <w:p w14:paraId="39114157">
      <w:pPr>
        <w:spacing w:before="100" w:beforeAutospacing="1" w:after="100" w:afterAutospacing="1" w:line="440" w:lineRule="exact"/>
        <w:jc w:val="center"/>
        <w:rPr>
          <w:rFonts w:cs="Arial"/>
          <w:b/>
          <w:bCs/>
          <w:color w:val="auto"/>
          <w:sz w:val="28"/>
          <w:szCs w:val="28"/>
          <w:highlight w:val="none"/>
          <w:lang w:bidi="ar-SA"/>
        </w:rPr>
      </w:pPr>
      <w:r>
        <w:rPr>
          <w:rFonts w:cs="Arial"/>
          <w:b/>
          <w:bCs/>
          <w:color w:val="auto"/>
          <w:sz w:val="28"/>
          <w:szCs w:val="28"/>
          <w:highlight w:val="none"/>
          <w:lang w:bidi="ar-SA"/>
        </w:rPr>
        <w:t>廉政协议</w:t>
      </w:r>
    </w:p>
    <w:p w14:paraId="6E12253F">
      <w:pPr>
        <w:spacing w:line="360" w:lineRule="auto"/>
        <w:ind w:firstLine="480"/>
        <w:jc w:val="left"/>
        <w:rPr>
          <w:rFonts w:cs="Arial"/>
          <w:color w:val="auto"/>
          <w:sz w:val="22"/>
          <w:highlight w:val="none"/>
          <w:lang w:bidi="ar-SA"/>
        </w:rPr>
      </w:pPr>
      <w:r>
        <w:rPr>
          <w:rFonts w:cs="Arial"/>
          <w:color w:val="auto"/>
          <w:sz w:val="22"/>
          <w:highlight w:val="none"/>
          <w:lang w:bidi="ar-SA"/>
        </w:rPr>
        <w:t>买方(</w:t>
      </w:r>
      <w:r>
        <w:rPr>
          <w:rFonts w:hint="eastAsia" w:cs="Arial"/>
          <w:color w:val="auto"/>
          <w:sz w:val="22"/>
          <w:highlight w:val="none"/>
          <w:lang w:val="en-US" w:eastAsia="zh-CN" w:bidi="ar-SA"/>
        </w:rPr>
        <w:t>甲方</w:t>
      </w:r>
      <w:r>
        <w:rPr>
          <w:rFonts w:cs="Arial"/>
          <w:color w:val="auto"/>
          <w:sz w:val="22"/>
          <w:highlight w:val="none"/>
          <w:lang w:bidi="ar-SA"/>
        </w:rPr>
        <w:t>)：</w:t>
      </w:r>
      <w:r>
        <w:rPr>
          <w:rFonts w:hint="eastAsia" w:cs="Arial"/>
          <w:color w:val="auto"/>
          <w:sz w:val="22"/>
          <w:highlight w:val="none"/>
          <w:lang w:bidi="ar-SA"/>
        </w:rPr>
        <w:t>新疆机场（集团）有限责任公司</w:t>
      </w:r>
    </w:p>
    <w:p w14:paraId="5E10152D">
      <w:pPr>
        <w:spacing w:line="360" w:lineRule="auto"/>
        <w:ind w:firstLine="480"/>
        <w:jc w:val="left"/>
        <w:rPr>
          <w:rFonts w:cs="Arial"/>
          <w:color w:val="auto"/>
          <w:sz w:val="22"/>
          <w:highlight w:val="none"/>
          <w:lang w:bidi="ar-SA"/>
        </w:rPr>
      </w:pPr>
      <w:r>
        <w:rPr>
          <w:rFonts w:cs="Arial"/>
          <w:color w:val="auto"/>
          <w:sz w:val="22"/>
          <w:highlight w:val="none"/>
          <w:lang w:bidi="ar-SA"/>
        </w:rPr>
        <w:t>卖方(</w:t>
      </w:r>
      <w:r>
        <w:rPr>
          <w:rFonts w:hint="eastAsia" w:cs="Arial"/>
          <w:color w:val="auto"/>
          <w:sz w:val="22"/>
          <w:highlight w:val="none"/>
          <w:lang w:val="en-US" w:eastAsia="zh-CN" w:bidi="ar-SA"/>
        </w:rPr>
        <w:t>乙方</w:t>
      </w:r>
      <w:r>
        <w:rPr>
          <w:rFonts w:cs="Arial"/>
          <w:color w:val="auto"/>
          <w:sz w:val="22"/>
          <w:highlight w:val="none"/>
          <w:lang w:bidi="ar-SA"/>
        </w:rPr>
        <w:t>)：</w:t>
      </w:r>
    </w:p>
    <w:p w14:paraId="3EEF3FFB">
      <w:pPr>
        <w:spacing w:line="360" w:lineRule="auto"/>
        <w:ind w:firstLine="480"/>
        <w:jc w:val="left"/>
        <w:rPr>
          <w:rFonts w:cs="Arial"/>
          <w:color w:val="auto"/>
          <w:sz w:val="22"/>
          <w:highlight w:val="none"/>
          <w:u w:val="single"/>
          <w:lang w:bidi="ar-SA"/>
        </w:rPr>
      </w:pPr>
      <w:r>
        <w:rPr>
          <w:rFonts w:cs="Arial"/>
          <w:color w:val="auto"/>
          <w:sz w:val="22"/>
          <w:highlight w:val="none"/>
          <w:lang w:bidi="ar-SA"/>
        </w:rPr>
        <w:t>为保证双方在中正常合作，不违反党和国家的有关工程建设、廉政建设的法律、法规和规定，做到廉洁公正和相互监督，特签订本协议。</w:t>
      </w:r>
    </w:p>
    <w:p w14:paraId="19B704A7">
      <w:pPr>
        <w:spacing w:line="360" w:lineRule="auto"/>
        <w:ind w:firstLine="431" w:firstLineChars="196"/>
        <w:jc w:val="left"/>
        <w:rPr>
          <w:rFonts w:cs="Arial"/>
          <w:b/>
          <w:color w:val="auto"/>
          <w:sz w:val="22"/>
          <w:highlight w:val="none"/>
          <w:lang w:bidi="ar-SA"/>
        </w:rPr>
      </w:pPr>
      <w:r>
        <w:rPr>
          <w:rFonts w:cs="Arial"/>
          <w:b/>
          <w:color w:val="auto"/>
          <w:sz w:val="22"/>
          <w:highlight w:val="none"/>
          <w:lang w:bidi="ar-SA"/>
        </w:rPr>
        <w:t>第一条双方的权利和义务</w:t>
      </w:r>
    </w:p>
    <w:p w14:paraId="23E15E0E">
      <w:pPr>
        <w:spacing w:line="360" w:lineRule="auto"/>
        <w:ind w:firstLine="480"/>
        <w:jc w:val="left"/>
        <w:rPr>
          <w:rFonts w:cs="Arial"/>
          <w:color w:val="auto"/>
          <w:sz w:val="22"/>
          <w:highlight w:val="none"/>
          <w:lang w:bidi="ar-SA"/>
        </w:rPr>
      </w:pPr>
      <w:r>
        <w:rPr>
          <w:rFonts w:cs="Arial"/>
          <w:color w:val="auto"/>
          <w:sz w:val="22"/>
          <w:highlight w:val="none"/>
          <w:lang w:bidi="ar-SA"/>
        </w:rPr>
        <w:t>（一）严格遵守党和国家有关法律及党风廉政建设的有关规定。</w:t>
      </w:r>
    </w:p>
    <w:p w14:paraId="63DD0196">
      <w:pPr>
        <w:spacing w:line="360" w:lineRule="auto"/>
        <w:ind w:firstLine="480"/>
        <w:jc w:val="left"/>
        <w:rPr>
          <w:rFonts w:cs="Arial"/>
          <w:color w:val="auto"/>
          <w:sz w:val="22"/>
          <w:highlight w:val="none"/>
          <w:lang w:bidi="ar-SA"/>
        </w:rPr>
      </w:pPr>
      <w:r>
        <w:rPr>
          <w:rFonts w:cs="Arial"/>
          <w:color w:val="auto"/>
          <w:sz w:val="22"/>
          <w:highlight w:val="none"/>
          <w:lang w:bidi="ar-SA"/>
        </w:rPr>
        <w:t>（二）严格执行合同文件，自觉按合同办事。</w:t>
      </w:r>
    </w:p>
    <w:p w14:paraId="03147003">
      <w:pPr>
        <w:spacing w:line="360" w:lineRule="auto"/>
        <w:ind w:firstLine="480"/>
        <w:jc w:val="left"/>
        <w:rPr>
          <w:rFonts w:cs="Arial"/>
          <w:color w:val="auto"/>
          <w:sz w:val="22"/>
          <w:highlight w:val="none"/>
          <w:lang w:bidi="ar-SA"/>
        </w:rPr>
      </w:pPr>
      <w:r>
        <w:rPr>
          <w:rFonts w:cs="Arial"/>
          <w:color w:val="auto"/>
          <w:sz w:val="22"/>
          <w:highlight w:val="none"/>
          <w:lang w:bidi="ar-SA"/>
        </w:rPr>
        <w:t>（三）双方的业务活动坚持公开、公正、诚信、透明的原则（除法律认定的商业秘密和合同文件另有规定之外），不得损害国家和集体利益，不得违反工程建设管理规章制度。</w:t>
      </w:r>
    </w:p>
    <w:p w14:paraId="00B47205">
      <w:pPr>
        <w:spacing w:line="360" w:lineRule="auto"/>
        <w:ind w:firstLine="480"/>
        <w:jc w:val="left"/>
        <w:rPr>
          <w:rFonts w:cs="Arial"/>
          <w:color w:val="auto"/>
          <w:sz w:val="22"/>
          <w:highlight w:val="none"/>
          <w:lang w:bidi="ar-SA"/>
        </w:rPr>
      </w:pPr>
      <w:r>
        <w:rPr>
          <w:rFonts w:cs="Arial"/>
          <w:color w:val="auto"/>
          <w:sz w:val="22"/>
          <w:highlight w:val="none"/>
          <w:lang w:bidi="ar-SA"/>
        </w:rPr>
        <w:t>（四）建立健全廉政制度，开展廉政教育，设立廉政告示牌，公布举报电话，监督并认真查处违法违纪行为。</w:t>
      </w:r>
    </w:p>
    <w:p w14:paraId="53FD064E">
      <w:pPr>
        <w:spacing w:line="360" w:lineRule="auto"/>
        <w:ind w:firstLine="480"/>
        <w:jc w:val="left"/>
        <w:rPr>
          <w:rFonts w:cs="Arial"/>
          <w:color w:val="auto"/>
          <w:sz w:val="22"/>
          <w:highlight w:val="none"/>
          <w:lang w:bidi="ar-SA"/>
        </w:rPr>
      </w:pPr>
      <w:r>
        <w:rPr>
          <w:rFonts w:cs="Arial"/>
          <w:color w:val="auto"/>
          <w:sz w:val="22"/>
          <w:highlight w:val="none"/>
          <w:lang w:bidi="ar-SA"/>
        </w:rPr>
        <w:t>（五）发现对方在业务活动中有违反廉政规定的行为，有及时提醒对方纠正的权利和义务。</w:t>
      </w:r>
    </w:p>
    <w:p w14:paraId="41F33528">
      <w:pPr>
        <w:spacing w:line="360" w:lineRule="auto"/>
        <w:ind w:firstLine="480"/>
        <w:jc w:val="left"/>
        <w:rPr>
          <w:rFonts w:cs="Arial"/>
          <w:color w:val="auto"/>
          <w:sz w:val="22"/>
          <w:highlight w:val="none"/>
          <w:lang w:bidi="ar-SA"/>
        </w:rPr>
      </w:pPr>
      <w:r>
        <w:rPr>
          <w:rFonts w:cs="Arial"/>
          <w:color w:val="auto"/>
          <w:sz w:val="22"/>
          <w:highlight w:val="none"/>
          <w:lang w:bidi="ar-SA"/>
        </w:rPr>
        <w:t>（六）发现对方严重违反本合同义务条款的行为，有向其上级有关部门举报、建议给予处理并要求告知处理结果的权利。</w:t>
      </w:r>
    </w:p>
    <w:p w14:paraId="099C1DE0">
      <w:pPr>
        <w:spacing w:line="360" w:lineRule="auto"/>
        <w:ind w:firstLine="431" w:firstLineChars="196"/>
        <w:jc w:val="left"/>
        <w:rPr>
          <w:rFonts w:cs="Arial"/>
          <w:b/>
          <w:color w:val="auto"/>
          <w:sz w:val="22"/>
          <w:highlight w:val="none"/>
          <w:lang w:bidi="ar-SA"/>
        </w:rPr>
      </w:pPr>
      <w:r>
        <w:rPr>
          <w:rFonts w:cs="Arial"/>
          <w:b/>
          <w:color w:val="auto"/>
          <w:sz w:val="22"/>
          <w:highlight w:val="none"/>
          <w:lang w:bidi="ar-SA"/>
        </w:rPr>
        <w:t>第二条买方</w:t>
      </w:r>
      <w:r>
        <w:rPr>
          <w:rFonts w:hint="eastAsia" w:cs="Arial"/>
          <w:b/>
          <w:color w:val="auto"/>
          <w:sz w:val="22"/>
          <w:highlight w:val="none"/>
          <w:lang w:eastAsia="zh-CN" w:bidi="ar-SA"/>
        </w:rPr>
        <w:t>（</w:t>
      </w:r>
      <w:r>
        <w:rPr>
          <w:rFonts w:hint="eastAsia" w:cs="Arial"/>
          <w:b/>
          <w:color w:val="auto"/>
          <w:sz w:val="22"/>
          <w:highlight w:val="none"/>
          <w:lang w:val="en-US" w:eastAsia="zh-CN" w:bidi="ar-SA"/>
        </w:rPr>
        <w:t>甲方）</w:t>
      </w:r>
      <w:r>
        <w:rPr>
          <w:rFonts w:cs="Arial"/>
          <w:b/>
          <w:color w:val="auto"/>
          <w:sz w:val="22"/>
          <w:highlight w:val="none"/>
          <w:lang w:bidi="ar-SA"/>
        </w:rPr>
        <w:t>的义务</w:t>
      </w:r>
    </w:p>
    <w:p w14:paraId="6334748F">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（一）买方及其工作人员不得利用工作便利收受或索要卖方财物，以及各种名义的回扣；不得在卖方报销任何应由买方或个人支付的费用等。</w:t>
      </w:r>
    </w:p>
    <w:p w14:paraId="71FE1AF9">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（二）买方工作人员不得参加卖方安排的宴请和娱乐活动；不得接受卖方提供的通讯工具、交通工具和高档办公用品等。</w:t>
      </w:r>
    </w:p>
    <w:p w14:paraId="059A159F">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（三）买方及其工作人员不得要求或者接受卖方为其住房装修、婚丧嫁娶活动、配偶子女的工作安排以及出国出境、旅游等提供方便等。</w:t>
      </w:r>
    </w:p>
    <w:p w14:paraId="2F07663E">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（四）买方工作人员的配偶、子女不得从事与买方工程有关的材料设备供应、工程分包、劳务等经济活动等。</w:t>
      </w:r>
    </w:p>
    <w:p w14:paraId="0EB85F43">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（五）买方及其工作人员不得以任何理由向卖方推荐分包单位。不能要求卖方购买合同规定外的材料和设备。</w:t>
      </w:r>
    </w:p>
    <w:p w14:paraId="2C6E600B">
      <w:pPr>
        <w:spacing w:line="360" w:lineRule="auto"/>
        <w:ind w:firstLine="431" w:firstLineChars="196"/>
        <w:jc w:val="left"/>
        <w:rPr>
          <w:rFonts w:cs="Arial"/>
          <w:b/>
          <w:color w:val="auto"/>
          <w:sz w:val="22"/>
          <w:highlight w:val="none"/>
          <w:lang w:bidi="ar-SA"/>
        </w:rPr>
      </w:pPr>
      <w:r>
        <w:rPr>
          <w:rFonts w:cs="Arial"/>
          <w:b/>
          <w:color w:val="auto"/>
          <w:sz w:val="22"/>
          <w:highlight w:val="none"/>
          <w:lang w:bidi="ar-SA"/>
        </w:rPr>
        <w:t>第三条卖方</w:t>
      </w:r>
      <w:r>
        <w:rPr>
          <w:rFonts w:hint="eastAsia" w:cs="Arial"/>
          <w:b/>
          <w:color w:val="auto"/>
          <w:sz w:val="22"/>
          <w:highlight w:val="none"/>
          <w:lang w:eastAsia="zh-CN" w:bidi="ar-SA"/>
        </w:rPr>
        <w:t>（</w:t>
      </w:r>
      <w:r>
        <w:rPr>
          <w:rFonts w:hint="eastAsia" w:cs="Arial"/>
          <w:b/>
          <w:color w:val="auto"/>
          <w:sz w:val="22"/>
          <w:highlight w:val="none"/>
          <w:lang w:val="en-US" w:eastAsia="zh-CN" w:bidi="ar-SA"/>
        </w:rPr>
        <w:t>乙方）</w:t>
      </w:r>
      <w:r>
        <w:rPr>
          <w:rFonts w:cs="Arial"/>
          <w:b/>
          <w:color w:val="auto"/>
          <w:sz w:val="22"/>
          <w:highlight w:val="none"/>
          <w:lang w:bidi="ar-SA"/>
        </w:rPr>
        <w:t>义务</w:t>
      </w:r>
    </w:p>
    <w:p w14:paraId="6EAE27DF">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（一）卖方不得为谋求不正当的利益而向买方和买方的任何个人行贿，或者违反有关规定给予买方工作人员以财物或各种名义的回扣、手续费等</w:t>
      </w:r>
      <w:r>
        <w:rPr>
          <w:rFonts w:hint="eastAsia" w:cs="Arial"/>
          <w:color w:val="auto"/>
          <w:sz w:val="22"/>
          <w:highlight w:val="none"/>
          <w:lang w:bidi="ar-SA"/>
        </w:rPr>
        <w:t>，一旦发现上述行为被相应司法机关认定为行贿的，应当按照合同总价款的20%承担违约责任</w:t>
      </w:r>
      <w:r>
        <w:rPr>
          <w:rFonts w:cs="Arial"/>
          <w:color w:val="auto"/>
          <w:sz w:val="22"/>
          <w:highlight w:val="none"/>
          <w:lang w:bidi="ar-SA"/>
        </w:rPr>
        <w:t>。</w:t>
      </w:r>
    </w:p>
    <w:p w14:paraId="37091E0A">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（二）卖方不得以任何名义为买方及其工作人员报销应由买方单位或个人支付的任何费用。</w:t>
      </w:r>
    </w:p>
    <w:p w14:paraId="11951F86">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（三）卖方不得以任何理由安排买方工作人员参加超标准宴请及娱乐活动。</w:t>
      </w:r>
    </w:p>
    <w:p w14:paraId="194B2705">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（四）卖方不得为买方单位和个人购置或提供通讯工具和高档办公用品等。</w:t>
      </w:r>
    </w:p>
    <w:p w14:paraId="001E0A6C">
      <w:pPr>
        <w:spacing w:line="360" w:lineRule="auto"/>
        <w:ind w:firstLine="431" w:firstLineChars="196"/>
        <w:jc w:val="left"/>
        <w:rPr>
          <w:rFonts w:cs="Arial"/>
          <w:b/>
          <w:color w:val="auto"/>
          <w:sz w:val="22"/>
          <w:highlight w:val="none"/>
          <w:lang w:bidi="ar-SA"/>
        </w:rPr>
      </w:pPr>
      <w:r>
        <w:rPr>
          <w:rFonts w:cs="Arial"/>
          <w:b/>
          <w:color w:val="auto"/>
          <w:sz w:val="22"/>
          <w:highlight w:val="none"/>
          <w:lang w:bidi="ar-SA"/>
        </w:rPr>
        <w:t>第四条违约责任</w:t>
      </w:r>
    </w:p>
    <w:p w14:paraId="610B20F8">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（一）买方及其工作人员违反本协议约定，按管理权限，依照有关规定给予党纪、政纪或组织处理；涉嫌犯罪的，移交司法机关追究刑事责任。</w:t>
      </w:r>
    </w:p>
    <w:p w14:paraId="73757F9E">
      <w:pPr>
        <w:spacing w:line="360" w:lineRule="auto"/>
        <w:ind w:firstLine="431" w:firstLineChars="196"/>
        <w:jc w:val="left"/>
        <w:rPr>
          <w:rFonts w:cs="Arial"/>
          <w:b/>
          <w:color w:val="auto"/>
          <w:sz w:val="22"/>
          <w:highlight w:val="none"/>
          <w:lang w:bidi="ar-SA"/>
        </w:rPr>
      </w:pPr>
      <w:r>
        <w:rPr>
          <w:rFonts w:cs="Arial"/>
          <w:color w:val="auto"/>
          <w:sz w:val="22"/>
          <w:highlight w:val="none"/>
          <w:lang w:bidi="ar-SA"/>
        </w:rPr>
        <w:t>（二）卖方及其工作人员违反本协议约定，按管理权限，依照有关规定，给予党纪、政纪或组织处理。买方有权解除合同。</w:t>
      </w:r>
    </w:p>
    <w:p w14:paraId="3286256B">
      <w:pPr>
        <w:spacing w:line="360" w:lineRule="auto"/>
        <w:ind w:firstLine="431" w:firstLineChars="196"/>
        <w:jc w:val="left"/>
        <w:rPr>
          <w:rFonts w:cs="Arial"/>
          <w:b/>
          <w:color w:val="auto"/>
          <w:sz w:val="22"/>
          <w:highlight w:val="none"/>
          <w:lang w:bidi="ar-SA"/>
        </w:rPr>
      </w:pPr>
      <w:r>
        <w:rPr>
          <w:rFonts w:cs="Arial"/>
          <w:b/>
          <w:color w:val="auto"/>
          <w:sz w:val="22"/>
          <w:highlight w:val="none"/>
          <w:lang w:bidi="ar-SA"/>
        </w:rPr>
        <w:t>第五条双方约定</w:t>
      </w:r>
    </w:p>
    <w:p w14:paraId="606C7FF0">
      <w:pPr>
        <w:spacing w:line="360" w:lineRule="auto"/>
        <w:ind w:firstLine="480"/>
        <w:jc w:val="left"/>
        <w:rPr>
          <w:rFonts w:cs="Arial"/>
          <w:color w:val="auto"/>
          <w:sz w:val="22"/>
          <w:highlight w:val="none"/>
          <w:lang w:bidi="ar-SA"/>
        </w:rPr>
      </w:pPr>
      <w:r>
        <w:rPr>
          <w:rFonts w:cs="Arial"/>
          <w:color w:val="auto"/>
          <w:sz w:val="22"/>
          <w:highlight w:val="none"/>
          <w:lang w:bidi="ar-SA"/>
        </w:rPr>
        <w:t>本协议由双方或双方上级单位的纪检监察机关负责监督。由买方或买方上级单位的纪检监察机关约请卖方或卖方上级单位纪检监察机关对本协议履行情况进行检查，提出在本协议同规定范围内的裁定意见。</w:t>
      </w:r>
    </w:p>
    <w:p w14:paraId="4CA82FFE">
      <w:pPr>
        <w:spacing w:line="360" w:lineRule="auto"/>
        <w:ind w:firstLine="482"/>
        <w:jc w:val="left"/>
        <w:rPr>
          <w:rFonts w:cs="Arial"/>
          <w:color w:val="auto"/>
          <w:sz w:val="22"/>
          <w:highlight w:val="none"/>
          <w:lang w:bidi="ar-SA"/>
        </w:rPr>
      </w:pPr>
      <w:r>
        <w:rPr>
          <w:rFonts w:cs="Arial"/>
          <w:b/>
          <w:color w:val="auto"/>
          <w:sz w:val="22"/>
          <w:highlight w:val="none"/>
          <w:lang w:bidi="ar-SA"/>
        </w:rPr>
        <w:t>第六条</w:t>
      </w:r>
      <w:r>
        <w:rPr>
          <w:rFonts w:cs="Arial"/>
          <w:color w:val="auto"/>
          <w:sz w:val="22"/>
          <w:highlight w:val="none"/>
          <w:lang w:bidi="ar-SA"/>
        </w:rPr>
        <w:t>本协议有效期为双方签署之日起至该项目</w:t>
      </w:r>
      <w:r>
        <w:rPr>
          <w:rFonts w:hint="eastAsia" w:cs="Arial"/>
          <w:color w:val="auto"/>
          <w:sz w:val="22"/>
          <w:highlight w:val="none"/>
          <w:lang w:eastAsia="zh-CN" w:bidi="ar-SA"/>
        </w:rPr>
        <w:t>验收</w:t>
      </w:r>
      <w:r>
        <w:rPr>
          <w:rFonts w:cs="Arial"/>
          <w:color w:val="auto"/>
          <w:sz w:val="22"/>
          <w:highlight w:val="none"/>
          <w:lang w:bidi="ar-SA"/>
        </w:rPr>
        <w:t>后止。</w:t>
      </w:r>
    </w:p>
    <w:p w14:paraId="3DD57937">
      <w:pPr>
        <w:spacing w:line="360" w:lineRule="auto"/>
        <w:ind w:firstLine="482"/>
        <w:jc w:val="left"/>
        <w:rPr>
          <w:rFonts w:cs="Arial"/>
          <w:color w:val="auto"/>
          <w:sz w:val="22"/>
          <w:highlight w:val="none"/>
          <w:u w:val="single"/>
          <w:lang w:bidi="ar-SA"/>
        </w:rPr>
      </w:pPr>
      <w:r>
        <w:rPr>
          <w:rFonts w:cs="Arial"/>
          <w:b/>
          <w:color w:val="auto"/>
          <w:sz w:val="22"/>
          <w:highlight w:val="none"/>
          <w:lang w:bidi="ar-SA"/>
        </w:rPr>
        <w:t>第七条</w:t>
      </w:r>
      <w:r>
        <w:rPr>
          <w:rFonts w:cs="Arial"/>
          <w:color w:val="auto"/>
          <w:sz w:val="22"/>
          <w:highlight w:val="none"/>
          <w:lang w:bidi="ar-SA"/>
        </w:rPr>
        <w:t>本协议作为合同附件，与合同具有同等的法律效力，经合同双方签署后生效，</w:t>
      </w:r>
      <w:r>
        <w:rPr>
          <w:rFonts w:hint="eastAsia" w:cs="Arial"/>
          <w:color w:val="auto"/>
          <w:sz w:val="22"/>
          <w:highlight w:val="none"/>
          <w:lang w:eastAsia="zh-CN" w:bidi="ar-SA"/>
        </w:rPr>
        <w:t>验收</w:t>
      </w:r>
      <w:r>
        <w:rPr>
          <w:rFonts w:cs="Arial"/>
          <w:color w:val="auto"/>
          <w:sz w:val="22"/>
          <w:highlight w:val="none"/>
          <w:lang w:bidi="ar-SA"/>
        </w:rPr>
        <w:t>后自动解除。</w:t>
      </w:r>
    </w:p>
    <w:p w14:paraId="22875B46">
      <w:pPr>
        <w:ind w:firstLine="440" w:firstLineChars="200"/>
        <w:jc w:val="left"/>
        <w:rPr>
          <w:rFonts w:hint="eastAsia" w:ascii="Calibri" w:hAnsi="Calibri" w:eastAsia="宋体" w:cs="Calibri"/>
          <w:color w:val="auto"/>
          <w:sz w:val="22"/>
          <w:highlight w:val="none"/>
          <w:shd w:val="clear" w:color="auto" w:fill="auto"/>
          <w:lang w:val="en-US" w:eastAsia="zh-CN" w:bidi="ar-SA"/>
        </w:rPr>
      </w:pPr>
      <w:r>
        <w:rPr>
          <w:rFonts w:hint="eastAsia" w:ascii="Calibri" w:hAnsi="Calibri" w:eastAsia="宋体" w:cs="Calibri"/>
          <w:color w:val="auto"/>
          <w:sz w:val="22"/>
          <w:highlight w:val="none"/>
          <w:shd w:val="clear" w:color="auto" w:fill="auto"/>
          <w:lang w:val="en-US" w:eastAsia="zh-CN" w:bidi="ar-SA"/>
        </w:rPr>
        <w:t>甲方全称：新疆机场（集团）有限责任公司</w:t>
      </w:r>
    </w:p>
    <w:p w14:paraId="0A2F09B9">
      <w:pPr>
        <w:ind w:firstLine="440" w:firstLineChars="200"/>
        <w:jc w:val="left"/>
        <w:rPr>
          <w:rFonts w:hint="eastAsia" w:ascii="Calibri" w:hAnsi="Calibri" w:eastAsia="宋体" w:cs="Calibri"/>
          <w:color w:val="auto"/>
          <w:sz w:val="22"/>
          <w:highlight w:val="none"/>
          <w:shd w:val="clear" w:color="auto" w:fill="auto"/>
          <w:lang w:val="en-US" w:eastAsia="zh-CN" w:bidi="ar-SA"/>
        </w:rPr>
      </w:pPr>
    </w:p>
    <w:p w14:paraId="2E315FD7">
      <w:pPr>
        <w:ind w:firstLine="440" w:firstLineChars="200"/>
        <w:jc w:val="left"/>
        <w:rPr>
          <w:rFonts w:hint="eastAsia" w:ascii="Calibri" w:hAnsi="Calibri" w:eastAsia="宋体" w:cs="Calibri"/>
          <w:color w:val="auto"/>
          <w:sz w:val="22"/>
          <w:highlight w:val="none"/>
          <w:shd w:val="clear" w:color="auto" w:fill="auto"/>
          <w:lang w:val="en-US" w:eastAsia="zh-CN" w:bidi="ar-SA"/>
        </w:rPr>
      </w:pPr>
      <w:r>
        <w:rPr>
          <w:rFonts w:hint="eastAsia" w:ascii="Calibri" w:hAnsi="Calibri" w:eastAsia="宋体" w:cs="Calibri"/>
          <w:color w:val="auto"/>
          <w:sz w:val="22"/>
          <w:highlight w:val="none"/>
          <w:shd w:val="clear" w:color="auto" w:fill="auto"/>
          <w:lang w:val="en-US" w:eastAsia="zh-CN" w:bidi="ar-SA"/>
        </w:rPr>
        <w:t>甲方（盖章）：</w:t>
      </w:r>
    </w:p>
    <w:p w14:paraId="548617E2">
      <w:pPr>
        <w:ind w:firstLine="440" w:firstLineChars="200"/>
        <w:jc w:val="left"/>
        <w:rPr>
          <w:rFonts w:hint="eastAsia" w:ascii="Calibri" w:hAnsi="Calibri" w:cs="Calibri"/>
          <w:color w:val="auto"/>
          <w:sz w:val="22"/>
          <w:highlight w:val="none"/>
          <w:shd w:val="clear" w:color="auto" w:fill="auto"/>
          <w:lang w:val="en-US" w:eastAsia="zh-CN" w:bidi="ar-SA"/>
        </w:rPr>
      </w:pPr>
    </w:p>
    <w:p w14:paraId="60A709A2">
      <w:pPr>
        <w:ind w:firstLine="440" w:firstLineChars="200"/>
        <w:jc w:val="left"/>
        <w:rPr>
          <w:rFonts w:hint="eastAsia" w:ascii="Calibri" w:hAnsi="Calibri" w:cs="Calibri"/>
          <w:color w:val="auto"/>
          <w:sz w:val="22"/>
          <w:highlight w:val="none"/>
          <w:shd w:val="clear" w:color="auto" w:fill="auto"/>
          <w:lang w:val="en-US" w:eastAsia="zh-CN" w:bidi="ar-SA"/>
        </w:rPr>
      </w:pPr>
      <w:r>
        <w:rPr>
          <w:rFonts w:hint="eastAsia" w:ascii="Calibri" w:hAnsi="Calibri" w:cs="Calibri"/>
          <w:color w:val="auto"/>
          <w:sz w:val="22"/>
          <w:highlight w:val="none"/>
          <w:shd w:val="clear" w:color="auto" w:fill="auto"/>
          <w:lang w:val="en-US" w:eastAsia="zh-CN" w:bidi="ar-SA"/>
        </w:rPr>
        <w:t>甲方法定代表人或其委托代理人（签字）：</w:t>
      </w:r>
    </w:p>
    <w:p w14:paraId="4C941239">
      <w:pPr>
        <w:ind w:firstLine="440" w:firstLineChars="200"/>
        <w:jc w:val="left"/>
        <w:rPr>
          <w:rFonts w:hint="eastAsia" w:ascii="Calibri" w:hAnsi="Calibri" w:cs="Calibri"/>
          <w:color w:val="auto"/>
          <w:sz w:val="22"/>
          <w:highlight w:val="none"/>
          <w:shd w:val="clear" w:color="auto" w:fill="auto"/>
          <w:lang w:val="en-US" w:eastAsia="zh-CN" w:bidi="ar-SA"/>
        </w:rPr>
      </w:pPr>
    </w:p>
    <w:p w14:paraId="53291782">
      <w:pPr>
        <w:ind w:firstLine="440" w:firstLineChars="200"/>
        <w:jc w:val="left"/>
        <w:rPr>
          <w:rFonts w:hint="eastAsia" w:ascii="Calibri" w:hAnsi="Calibri" w:cs="Calibri"/>
          <w:color w:val="auto"/>
          <w:sz w:val="22"/>
          <w:highlight w:val="none"/>
          <w:shd w:val="clear" w:color="auto" w:fill="auto"/>
          <w:lang w:val="en-US" w:eastAsia="zh-CN" w:bidi="ar-SA"/>
        </w:rPr>
      </w:pPr>
      <w:r>
        <w:rPr>
          <w:rFonts w:hint="eastAsia" w:ascii="Calibri" w:hAnsi="Calibri" w:cs="Calibri"/>
          <w:color w:val="auto"/>
          <w:sz w:val="22"/>
          <w:highlight w:val="none"/>
          <w:shd w:val="clear" w:color="auto" w:fill="auto"/>
          <w:lang w:val="en-US" w:eastAsia="zh-CN" w:bidi="ar-SA"/>
        </w:rPr>
        <w:t>甲方签署日期：</w:t>
      </w:r>
    </w:p>
    <w:p w14:paraId="1E2C6B92">
      <w:pPr>
        <w:ind w:firstLine="440" w:firstLineChars="200"/>
        <w:jc w:val="left"/>
        <w:rPr>
          <w:rFonts w:hint="default" w:ascii="Calibri" w:hAnsi="Calibri" w:cs="Calibri"/>
          <w:color w:val="auto"/>
          <w:sz w:val="22"/>
          <w:highlight w:val="none"/>
          <w:shd w:val="clear" w:color="auto" w:fill="auto"/>
          <w:lang w:val="en-US" w:eastAsia="zh-CN" w:bidi="ar-SA"/>
        </w:rPr>
      </w:pPr>
    </w:p>
    <w:p w14:paraId="1DB43911">
      <w:pPr>
        <w:ind w:firstLine="440" w:firstLineChars="200"/>
        <w:jc w:val="left"/>
        <w:rPr>
          <w:rFonts w:hint="default" w:ascii="Calibri" w:hAnsi="Calibri" w:cs="Calibri"/>
          <w:color w:val="auto"/>
          <w:sz w:val="22"/>
          <w:highlight w:val="none"/>
          <w:shd w:val="clear" w:color="auto" w:fill="auto"/>
          <w:lang w:val="en-US" w:eastAsia="zh-CN" w:bidi="ar-SA"/>
        </w:rPr>
      </w:pPr>
    </w:p>
    <w:p w14:paraId="1BD92784">
      <w:pPr>
        <w:ind w:firstLine="440" w:firstLineChars="200"/>
        <w:jc w:val="left"/>
        <w:rPr>
          <w:rFonts w:hint="eastAsia" w:ascii="Calibri" w:hAnsi="Calibri" w:eastAsia="宋体" w:cs="Calibri"/>
          <w:color w:val="auto"/>
          <w:sz w:val="22"/>
          <w:highlight w:val="none"/>
          <w:shd w:val="clear" w:color="auto" w:fill="auto"/>
          <w:lang w:val="en-US" w:eastAsia="zh-CN" w:bidi="ar-SA"/>
        </w:rPr>
      </w:pPr>
      <w:r>
        <w:rPr>
          <w:rFonts w:hint="eastAsia" w:ascii="Calibri" w:hAnsi="Calibri" w:eastAsia="宋体" w:cs="Calibri"/>
          <w:color w:val="auto"/>
          <w:sz w:val="22"/>
          <w:highlight w:val="none"/>
          <w:shd w:val="clear" w:color="auto" w:fill="auto"/>
          <w:lang w:val="en-US" w:eastAsia="zh-CN" w:bidi="ar-SA"/>
        </w:rPr>
        <w:t>乙方全称：</w:t>
      </w:r>
    </w:p>
    <w:p w14:paraId="76CA1EC0">
      <w:pPr>
        <w:ind w:firstLine="440" w:firstLineChars="200"/>
        <w:jc w:val="left"/>
        <w:rPr>
          <w:rFonts w:hint="eastAsia" w:ascii="Calibri" w:hAnsi="Calibri" w:eastAsia="宋体" w:cs="Calibri"/>
          <w:color w:val="auto"/>
          <w:sz w:val="22"/>
          <w:highlight w:val="none"/>
          <w:shd w:val="clear" w:color="auto" w:fill="auto"/>
          <w:lang w:val="en-US" w:eastAsia="zh-CN" w:bidi="ar-SA"/>
        </w:rPr>
      </w:pPr>
    </w:p>
    <w:p w14:paraId="7CC20B1D">
      <w:pPr>
        <w:ind w:firstLine="440" w:firstLineChars="200"/>
        <w:jc w:val="left"/>
        <w:rPr>
          <w:rFonts w:hint="eastAsia" w:ascii="Calibri" w:hAnsi="Calibri" w:eastAsia="宋体" w:cs="Calibri"/>
          <w:color w:val="auto"/>
          <w:sz w:val="22"/>
          <w:highlight w:val="none"/>
          <w:shd w:val="clear" w:color="auto" w:fill="auto"/>
          <w:lang w:val="en-US" w:eastAsia="zh-CN" w:bidi="ar-SA"/>
        </w:rPr>
      </w:pPr>
      <w:r>
        <w:rPr>
          <w:rFonts w:hint="eastAsia" w:ascii="Calibri" w:hAnsi="Calibri" w:eastAsia="宋体" w:cs="Calibri"/>
          <w:color w:val="auto"/>
          <w:sz w:val="22"/>
          <w:highlight w:val="none"/>
          <w:shd w:val="clear" w:color="auto" w:fill="auto"/>
          <w:lang w:val="en-US" w:eastAsia="zh-CN" w:bidi="ar-SA"/>
        </w:rPr>
        <w:t>乙方（盖章）：</w:t>
      </w:r>
    </w:p>
    <w:p w14:paraId="00715027">
      <w:pPr>
        <w:ind w:firstLine="440" w:firstLineChars="200"/>
        <w:jc w:val="left"/>
        <w:rPr>
          <w:rFonts w:hint="eastAsia" w:ascii="Calibri" w:hAnsi="Calibri" w:cs="Calibri"/>
          <w:color w:val="auto"/>
          <w:sz w:val="22"/>
          <w:highlight w:val="none"/>
          <w:shd w:val="clear" w:color="auto" w:fill="auto"/>
          <w:lang w:val="en-US" w:eastAsia="zh-CN" w:bidi="ar-SA"/>
        </w:rPr>
      </w:pPr>
    </w:p>
    <w:p w14:paraId="31D045D5">
      <w:pPr>
        <w:ind w:firstLine="440" w:firstLineChars="200"/>
        <w:jc w:val="left"/>
        <w:rPr>
          <w:rFonts w:hint="eastAsia" w:ascii="Calibri" w:hAnsi="Calibri" w:cs="Calibri"/>
          <w:color w:val="auto"/>
          <w:sz w:val="22"/>
          <w:highlight w:val="none"/>
          <w:shd w:val="clear" w:color="auto" w:fill="auto"/>
          <w:lang w:val="en-US" w:eastAsia="zh-CN" w:bidi="ar-SA"/>
        </w:rPr>
      </w:pPr>
      <w:r>
        <w:rPr>
          <w:rFonts w:hint="eastAsia" w:ascii="Calibri" w:hAnsi="Calibri" w:cs="Calibri"/>
          <w:color w:val="auto"/>
          <w:sz w:val="22"/>
          <w:highlight w:val="none"/>
          <w:shd w:val="clear" w:color="auto" w:fill="auto"/>
          <w:lang w:val="en-US" w:eastAsia="zh-CN" w:bidi="ar-SA"/>
        </w:rPr>
        <w:t>乙方法定代表人或其委托代理人（签字）：</w:t>
      </w:r>
    </w:p>
    <w:p w14:paraId="667E3C99">
      <w:pPr>
        <w:ind w:firstLine="440" w:firstLineChars="200"/>
        <w:jc w:val="left"/>
        <w:rPr>
          <w:rFonts w:hint="eastAsia" w:ascii="Calibri" w:hAnsi="Calibri" w:cs="Calibri"/>
          <w:color w:val="auto"/>
          <w:sz w:val="22"/>
          <w:highlight w:val="none"/>
          <w:shd w:val="clear" w:color="auto" w:fill="auto"/>
          <w:lang w:val="en-US" w:eastAsia="zh-CN" w:bidi="ar-SA"/>
        </w:rPr>
      </w:pPr>
    </w:p>
    <w:p w14:paraId="161326C1">
      <w:pPr>
        <w:ind w:firstLine="440" w:firstLineChars="200"/>
        <w:jc w:val="left"/>
        <w:rPr>
          <w:rFonts w:hint="eastAsia" w:ascii="Calibri" w:hAnsi="Calibri" w:cs="Calibri"/>
          <w:color w:val="auto"/>
          <w:sz w:val="22"/>
          <w:highlight w:val="none"/>
          <w:shd w:val="clear" w:color="auto" w:fill="auto"/>
          <w:lang w:val="en-US" w:eastAsia="zh-CN" w:bidi="ar-SA"/>
        </w:rPr>
      </w:pPr>
      <w:r>
        <w:rPr>
          <w:rFonts w:hint="eastAsia" w:ascii="Calibri" w:hAnsi="Calibri" w:cs="Calibri"/>
          <w:color w:val="auto"/>
          <w:sz w:val="22"/>
          <w:highlight w:val="none"/>
          <w:shd w:val="clear" w:color="auto" w:fill="auto"/>
          <w:lang w:val="en-US" w:eastAsia="zh-CN" w:bidi="ar-SA"/>
        </w:rPr>
        <w:t>乙方签署日期：</w:t>
      </w:r>
    </w:p>
    <w:p w14:paraId="321339FC">
      <w:pPr>
        <w:pStyle w:val="2"/>
      </w:pPr>
      <w:r>
        <w:rPr>
          <w:rFonts w:cs="Arial"/>
          <w:color w:val="auto"/>
          <w:sz w:val="22"/>
          <w:highlight w:val="none"/>
          <w:lang w:bidi="ar-SA"/>
        </w:rPr>
        <w:t>合同签订地点：乌鲁木齐市</w:t>
      </w:r>
      <w:r>
        <w:rPr>
          <w:rFonts w:hint="eastAsia" w:cs="Arial"/>
          <w:color w:val="auto"/>
          <w:sz w:val="22"/>
          <w:highlight w:val="none"/>
          <w:lang w:val="en-US" w:eastAsia="zh-CN" w:bidi="ar-SA"/>
        </w:rPr>
        <w:t>新市区</w:t>
      </w:r>
      <w:r>
        <w:rPr>
          <w:rFonts w:hint="eastAsia" w:cs="宋体"/>
          <w:color w:val="auto"/>
          <w:sz w:val="30"/>
          <w:szCs w:val="30"/>
          <w:highlight w:val="none"/>
        </w:rPr>
        <w:br w:type="page"/>
      </w:r>
    </w:p>
  </w:comment>
  <w:comment w:id="14" w:author="赵烜" w:date="2025-08-18T12:45:50Z" w:initials="">
    <w:p w14:paraId="7E623209">
      <w:pPr>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2.4.4</w:t>
      </w:r>
      <w:r>
        <w:rPr>
          <w:rFonts w:hint="eastAsia" w:hAnsi="宋体"/>
          <w:color w:val="auto"/>
          <w:sz w:val="24"/>
          <w:szCs w:val="24"/>
          <w:highlight w:val="none"/>
          <w:lang w:val="en-US" w:eastAsia="zh-CN"/>
        </w:rPr>
        <w:t>车辆出厂前，中标人应邀请5名招标人代表到投标文件指明的车辆生产商或主要设备制造商进行为期7天的工厂检验及培训。招标人代表在工厂进行检验及培训期间所发生的费用单独报价(单价(按每人每天报价)、总价)，计入投标总价。费用包括从新疆出发的往返机票、食宿、当地交通、旅行人身安全保险、通讯，招标人代表人员自乘机离开新疆至返回新疆期间整个过程的急发性疾病医疗等费用。招标人保留按此费用标准改动人数天数的权利，招标人将按实际发生的人数天数进行结算。若末发生工厂检验及培训，或实际人数、天数与约定不符，则工厂检验及培训费用按照投标报价或下述标准(从新疆出发的往返机票按全价票6折;住宿、餐饮、交通580元/人/天)就高扣回。（属于进口车辆需确定有无出国计划，集团车辆采购项目进口车辆出国厂验均取消改为到港检验）</w:t>
      </w:r>
    </w:p>
    <w:p w14:paraId="766765D7">
      <w:pPr>
        <w:pStyle w:val="2"/>
      </w:pPr>
    </w:p>
  </w:comment>
  <w:comment w:id="15" w:author="赵烜" w:date="2025-08-18T13:01:04Z" w:initials="">
    <w:p w14:paraId="6C422A9C">
      <w:pPr>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lang w:val="en-US" w:eastAsia="zh-CN"/>
        </w:rPr>
        <w:t>中标人应邀请5名招标人代表到投标文件指明的车辆到岸港口进行为期7天的工厂检验及培训。招标人代表在工厂进行检验及培训期间所发生的费用单独报价(单价(按每人每天报价)、总价)，计入投标总价。费用包括从新疆出发的往返机票、食宿、当地交通、旅行人身安全保险、通讯，招标人代表人员自乘机离开新疆至返回新疆期间整个过程的急发性疾病医疗等费用。招标人保留按此费用标准改动人数天数的权利，招标人将按实际发生的人数天数进行结算。若末发生工厂检验及培训，或实际人数、天数与约定不符，则工厂检验及培训费用按照投标报价或下述标准(从新疆出发的往返机票按全价票6折;住宿、餐饮、交通580元/人/天)就高扣回。</w:t>
      </w:r>
    </w:p>
    <w:p w14:paraId="3AC51CAD">
      <w:pPr>
        <w:pStyle w:val="2"/>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6D3256B" w15:done="0"/>
  <w15:commentEx w15:paraId="478C6B23" w15:done="0"/>
  <w15:commentEx w15:paraId="78A83D11" w15:done="0"/>
  <w15:commentEx w15:paraId="345F07F0" w15:done="0"/>
  <w15:commentEx w15:paraId="18A53D4B" w15:done="0"/>
  <w15:commentEx w15:paraId="59C3787A" w15:done="0"/>
  <w15:commentEx w15:paraId="722A126E" w15:done="0"/>
  <w15:commentEx w15:paraId="698C6297" w15:done="0"/>
  <w15:commentEx w15:paraId="3E726E3C" w15:done="0"/>
  <w15:commentEx w15:paraId="346E5685" w15:done="0"/>
  <w15:commentEx w15:paraId="2CB554EC" w15:done="0"/>
  <w15:commentEx w15:paraId="44D21917" w15:done="0"/>
  <w15:commentEx w15:paraId="155B3ED4" w15:done="0"/>
  <w15:commentEx w15:paraId="321339FC" w15:done="0"/>
  <w15:commentEx w15:paraId="766765D7" w15:done="0"/>
  <w15:commentEx w15:paraId="3AC51CA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64"/>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3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63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68"/>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63"/>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71"/>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7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3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3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3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5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474"/>
      <w:rPr>
        <w:rFonts w:ascii="宋体" w:hAnsi="宋体" w:eastAsia="宋体" w:cs="宋体"/>
        <w:sz w:val="18"/>
        <w:szCs w:val="18"/>
      </w:rPr>
    </w:pPr>
    <w:r>
      <w:pict>
        <v:shape id="_x0000_s2050" o:spid="_x0000_s2050" style="position:absolute;left:0pt;margin-left:63.8pt;margin-top:55.2pt;height:0.75pt;width:460.75pt;mso-position-horizontal-relative:page;mso-position-vertical-relative:page;z-index:251660288;mso-width-relative:page;mso-height-relative:page;" fillcolor="#000000" filled="t" stroked="f" coordsize="9215,15" o:allowincell="f" path="m0,0l9214,0,9214,14,0,14,0,0xe">
          <v:path/>
          <v:fill on="t" focussize="0,0"/>
          <v:stroke on="f"/>
          <v:imagedata o:title=""/>
          <o:lock v:ext="edit"/>
        </v:shape>
      </w:pict>
    </w:r>
    <w:r>
      <w:rPr>
        <w:rFonts w:hint="eastAsia" w:ascii="宋体" w:hAnsi="宋体" w:eastAsia="宋体" w:cs="宋体"/>
        <w:sz w:val="18"/>
        <w:szCs w:val="18"/>
        <w:lang w:eastAsia="zh-CN"/>
      </w:rPr>
      <w:t>库尔勒机场站坪扩建工程特种车辆采购项目</w:t>
    </w:r>
    <w:r>
      <w:rPr>
        <w:rFonts w:hint="eastAsia" w:ascii="宋体" w:hAnsi="宋体" w:eastAsia="宋体" w:cs="宋体"/>
        <w:sz w:val="18"/>
        <w:szCs w:val="18"/>
        <w:lang w:val="en-US" w:eastAsia="zh-CN"/>
      </w:rPr>
      <w:t>一</w:t>
    </w:r>
    <w:r>
      <w:rPr>
        <w:rFonts w:ascii="宋体" w:hAnsi="宋体" w:eastAsia="宋体" w:cs="宋体"/>
        <w:sz w:val="18"/>
        <w:szCs w:val="18"/>
      </w:rPr>
      <w:t xml:space="preserve">标段            </w:t>
    </w:r>
    <w:r>
      <w:rPr>
        <w:rFonts w:hint="eastAsia" w:ascii="宋体" w:hAnsi="宋体" w:eastAsia="宋体" w:cs="宋体"/>
        <w:sz w:val="18"/>
        <w:szCs w:val="18"/>
        <w:lang w:eastAsia="zh-CN"/>
      </w:rPr>
      <w:t>新疆品正工程项目咨询有限公司</w:t>
    </w:r>
    <w:r>
      <w:rPr>
        <w:rFonts w:ascii="宋体" w:hAnsi="宋体" w:eastAsia="宋体" w:cs="宋体"/>
        <w:spacing w:val="-1"/>
        <w:sz w:val="18"/>
        <w:szCs w:val="18"/>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474"/>
      <w:rPr>
        <w:rFonts w:ascii="宋体" w:hAnsi="宋体" w:eastAsia="宋体" w:cs="宋体"/>
        <w:sz w:val="18"/>
        <w:szCs w:val="18"/>
      </w:rPr>
    </w:pPr>
    <w:r>
      <w:pict>
        <v:shape id="_x0000_s2051" o:spid="_x0000_s2051" style="position:absolute;left:0pt;margin-left:63.8pt;margin-top:55.2pt;height:0.75pt;width:460.75pt;mso-position-horizontal-relative:page;mso-position-vertical-relative:page;z-index:251661312;mso-width-relative:page;mso-height-relative:page;" fillcolor="#000000" filled="t" stroked="f" coordsize="9215,15" o:allowincell="f" path="m0,0l9214,0,9214,14,0,14,0,0xe">
          <v:path/>
          <v:fill on="t" focussize="0,0"/>
          <v:stroke on="f"/>
          <v:imagedata o:title=""/>
          <o:lock v:ext="edit"/>
        </v:shape>
      </w:pict>
    </w:r>
    <w:r>
      <w:rPr>
        <w:rFonts w:hint="eastAsia" w:ascii="宋体" w:hAnsi="宋体" w:eastAsia="宋体" w:cs="宋体"/>
        <w:sz w:val="18"/>
        <w:szCs w:val="18"/>
        <w:lang w:eastAsia="zh-CN"/>
      </w:rPr>
      <w:t>库尔勒机场站坪扩建工程特种车辆采购项目</w:t>
    </w:r>
    <w:r>
      <w:rPr>
        <w:rFonts w:ascii="宋体" w:hAnsi="宋体" w:eastAsia="宋体" w:cs="宋体"/>
        <w:sz w:val="18"/>
        <w:szCs w:val="18"/>
      </w:rPr>
      <w:t xml:space="preserve">四标段            </w:t>
    </w:r>
    <w:r>
      <w:rPr>
        <w:rFonts w:hint="eastAsia" w:ascii="宋体" w:hAnsi="宋体" w:eastAsia="宋体" w:cs="宋体"/>
        <w:sz w:val="18"/>
        <w:szCs w:val="18"/>
        <w:lang w:eastAsia="zh-CN"/>
      </w:rPr>
      <w:t>新疆品正工程项目咨询有限公司</w:t>
    </w:r>
    <w:r>
      <w:rPr>
        <w:rFonts w:ascii="宋体" w:hAnsi="宋体" w:eastAsia="宋体" w:cs="宋体"/>
        <w:spacing w:val="-1"/>
        <w:sz w:val="18"/>
        <w:szCs w:val="18"/>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513"/>
      <w:rPr>
        <w:rFonts w:ascii="宋体" w:hAnsi="宋体" w:eastAsia="宋体" w:cs="宋体"/>
        <w:sz w:val="18"/>
        <w:szCs w:val="18"/>
      </w:rPr>
    </w:pPr>
    <w:r>
      <w:pict>
        <v:shape id="_x0000_s2052" o:spid="_x0000_s2052" style="position:absolute;left:0pt;margin-left:63.8pt;margin-top:55.2pt;height:0.75pt;width:460.75pt;mso-position-horizontal-relative:page;mso-position-vertical-relative:page;z-index:251662336;mso-width-relative:page;mso-height-relative:page;" fillcolor="#000000" filled="t" stroked="f" coordsize="9215,15" o:allowincell="f" path="m0,0l9214,0,9214,14,0,14,0,0xe">
          <v:path/>
          <v:fill on="t" focussize="0,0"/>
          <v:stroke on="f"/>
          <v:imagedata o:title=""/>
          <o:lock v:ext="edit"/>
        </v:shape>
      </w:pict>
    </w:r>
    <w:r>
      <w:rPr>
        <w:rFonts w:hint="eastAsia" w:ascii="宋体" w:hAnsi="宋体" w:eastAsia="宋体" w:cs="宋体"/>
        <w:sz w:val="18"/>
        <w:szCs w:val="18"/>
        <w:lang w:eastAsia="zh-CN"/>
      </w:rPr>
      <w:t>库尔勒机场站坪扩建工程特种车辆采购项目</w:t>
    </w:r>
    <w:r>
      <w:rPr>
        <w:rFonts w:ascii="宋体" w:hAnsi="宋体" w:eastAsia="宋体" w:cs="宋体"/>
        <w:sz w:val="18"/>
        <w:szCs w:val="18"/>
      </w:rPr>
      <w:t xml:space="preserve">四标段            </w:t>
    </w:r>
    <w:r>
      <w:rPr>
        <w:rFonts w:hint="eastAsia" w:ascii="宋体" w:hAnsi="宋体" w:eastAsia="宋体" w:cs="宋体"/>
        <w:sz w:val="18"/>
        <w:szCs w:val="18"/>
        <w:lang w:eastAsia="zh-CN"/>
      </w:rPr>
      <w:t>新疆品正工程项目咨询有限公司</w:t>
    </w:r>
    <w:r>
      <w:rPr>
        <w:rFonts w:ascii="宋体" w:hAnsi="宋体" w:eastAsia="宋体" w:cs="宋体"/>
        <w:spacing w:val="-1"/>
        <w:sz w:val="18"/>
        <w:szCs w:val="18"/>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474"/>
      <w:rPr>
        <w:rFonts w:ascii="宋体" w:hAnsi="宋体" w:eastAsia="宋体" w:cs="宋体"/>
        <w:sz w:val="18"/>
        <w:szCs w:val="18"/>
      </w:rPr>
    </w:pPr>
    <w:r>
      <w:pict>
        <v:shape id="_x0000_s2053" o:spid="_x0000_s2053" style="position:absolute;left:0pt;margin-left:63.8pt;margin-top:55.2pt;height:0.75pt;width:460.75pt;mso-position-horizontal-relative:page;mso-position-vertical-relative:page;z-index:251660288;mso-width-relative:page;mso-height-relative:page;" fillcolor="#000000" filled="t" stroked="f" coordsize="9215,15" o:allowincell="f" path="m0,0l9214,0,9214,14,0,14,0,0xe">
          <v:path/>
          <v:fill on="t" focussize="0,0"/>
          <v:stroke on="f"/>
          <v:imagedata o:title=""/>
          <o:lock v:ext="edit"/>
        </v:shape>
      </w:pict>
    </w:r>
    <w:r>
      <w:rPr>
        <w:rFonts w:hint="eastAsia" w:ascii="宋体" w:hAnsi="宋体" w:eastAsia="宋体" w:cs="宋体"/>
        <w:sz w:val="18"/>
        <w:szCs w:val="18"/>
        <w:lang w:eastAsia="zh-CN"/>
      </w:rPr>
      <w:t>库尔勒机场站坪扩建工程特种车辆采购项目</w:t>
    </w:r>
    <w:r>
      <w:rPr>
        <w:rFonts w:ascii="宋体" w:hAnsi="宋体" w:eastAsia="宋体" w:cs="宋体"/>
        <w:sz w:val="18"/>
        <w:szCs w:val="18"/>
      </w:rPr>
      <w:t xml:space="preserve">四标段            </w:t>
    </w:r>
    <w:r>
      <w:rPr>
        <w:rFonts w:hint="eastAsia" w:ascii="宋体" w:hAnsi="宋体" w:eastAsia="宋体" w:cs="宋体"/>
        <w:sz w:val="18"/>
        <w:szCs w:val="18"/>
        <w:lang w:eastAsia="zh-CN"/>
      </w:rPr>
      <w:t>新疆品正工程项目咨询有限公司</w:t>
    </w:r>
    <w:r>
      <w:rPr>
        <w:rFonts w:ascii="宋体" w:hAnsi="宋体" w:eastAsia="宋体" w:cs="宋体"/>
        <w:spacing w:val="-1"/>
        <w:sz w:val="18"/>
        <w:szCs w:val="18"/>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474"/>
      <w:rPr>
        <w:rFonts w:ascii="宋体" w:hAnsi="宋体" w:eastAsia="宋体" w:cs="宋体"/>
        <w:sz w:val="18"/>
        <w:szCs w:val="18"/>
      </w:rPr>
    </w:pPr>
    <w:r>
      <w:pict>
        <v:shape id="_x0000_s2054" o:spid="_x0000_s2054" style="position:absolute;left:0pt;margin-left:63.8pt;margin-top:55.2pt;height:0.75pt;width:460.75pt;mso-position-horizontal-relative:page;mso-position-vertical-relative:page;z-index:251663360;mso-width-relative:page;mso-height-relative:page;" fillcolor="#000000" filled="t" stroked="f" coordsize="9215,15" o:allowincell="f" path="m0,0l9214,0,9214,14,0,14,0,0xe">
          <v:path/>
          <v:fill on="t" focussize="0,0"/>
          <v:stroke on="f"/>
          <v:imagedata o:title=""/>
          <o:lock v:ext="edit"/>
        </v:shape>
      </w:pict>
    </w:r>
    <w:r>
      <w:rPr>
        <w:rFonts w:hint="eastAsia" w:ascii="宋体" w:hAnsi="宋体" w:eastAsia="宋体" w:cs="宋体"/>
        <w:sz w:val="18"/>
        <w:szCs w:val="18"/>
        <w:lang w:eastAsia="zh-CN"/>
      </w:rPr>
      <w:t>库尔勒机场站坪扩建工程特种车辆采购项目</w:t>
    </w:r>
    <w:r>
      <w:rPr>
        <w:rFonts w:ascii="宋体" w:hAnsi="宋体" w:eastAsia="宋体" w:cs="宋体"/>
        <w:sz w:val="18"/>
        <w:szCs w:val="18"/>
      </w:rPr>
      <w:t xml:space="preserve">四标段            </w:t>
    </w:r>
    <w:r>
      <w:rPr>
        <w:rFonts w:hint="eastAsia" w:ascii="宋体" w:hAnsi="宋体" w:eastAsia="宋体" w:cs="宋体"/>
        <w:sz w:val="18"/>
        <w:szCs w:val="18"/>
        <w:lang w:eastAsia="zh-CN"/>
      </w:rPr>
      <w:t>新疆品正工程项目咨询有限公司</w:t>
    </w:r>
    <w:r>
      <w:rPr>
        <w:rFonts w:ascii="宋体" w:hAnsi="宋体" w:eastAsia="宋体" w:cs="宋体"/>
        <w:spacing w:val="-1"/>
        <w:sz w:val="18"/>
        <w:szCs w:val="18"/>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474"/>
      <w:rPr>
        <w:rFonts w:ascii="宋体" w:hAnsi="宋体" w:eastAsia="宋体" w:cs="宋体"/>
        <w:sz w:val="18"/>
        <w:szCs w:val="18"/>
      </w:rPr>
    </w:pPr>
    <w:r>
      <w:pict>
        <v:shape id="_x0000_s2055" o:spid="_x0000_s2055" style="position:absolute;left:0pt;margin-left:63.8pt;margin-top:55.2pt;height:0.75pt;width:460.75pt;mso-position-horizontal-relative:page;mso-position-vertical-relative:page;z-index:251661312;mso-width-relative:page;mso-height-relative:page;" fillcolor="#000000" filled="t" stroked="f" coordsize="9215,15" o:allowincell="f" path="m0,0l9214,0,9214,14,0,14,0,0xe">
          <v:path/>
          <v:fill on="t" focussize="0,0"/>
          <v:stroke on="f"/>
          <v:imagedata o:title=""/>
          <o:lock v:ext="edit"/>
        </v:shape>
      </w:pict>
    </w:r>
    <w:r>
      <w:rPr>
        <w:rFonts w:hint="eastAsia" w:ascii="宋体" w:hAnsi="宋体" w:eastAsia="宋体" w:cs="宋体"/>
        <w:sz w:val="18"/>
        <w:szCs w:val="18"/>
        <w:lang w:eastAsia="zh-CN"/>
      </w:rPr>
      <w:t>库尔勒机场站坪扩建工程特种车辆采购项目</w:t>
    </w:r>
    <w:r>
      <w:rPr>
        <w:rFonts w:ascii="宋体" w:hAnsi="宋体" w:eastAsia="宋体" w:cs="宋体"/>
        <w:sz w:val="18"/>
        <w:szCs w:val="18"/>
      </w:rPr>
      <w:t xml:space="preserve">四标段            </w:t>
    </w:r>
    <w:r>
      <w:rPr>
        <w:rFonts w:hint="eastAsia" w:ascii="宋体" w:hAnsi="宋体" w:eastAsia="宋体" w:cs="宋体"/>
        <w:sz w:val="18"/>
        <w:szCs w:val="18"/>
        <w:lang w:eastAsia="zh-CN"/>
      </w:rPr>
      <w:t>新疆品正工程项目咨询有限公司</w:t>
    </w:r>
    <w:r>
      <w:rPr>
        <w:rFonts w:ascii="宋体" w:hAnsi="宋体" w:eastAsia="宋体" w:cs="宋体"/>
        <w:spacing w:val="-1"/>
        <w:sz w:val="18"/>
        <w:szCs w:val="18"/>
      </w:rPr>
      <w:t>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511"/>
      <w:rPr>
        <w:rFonts w:ascii="宋体" w:hAnsi="宋体" w:eastAsia="宋体" w:cs="宋体"/>
        <w:sz w:val="18"/>
        <w:szCs w:val="18"/>
      </w:rPr>
    </w:pPr>
    <w:r>
      <w:pict>
        <v:shape id="_x0000_s2057" o:spid="_x0000_s2057" style="position:absolute;left:0pt;margin-left:63.8pt;margin-top:55.2pt;height:0.75pt;width:460.75pt;mso-position-horizontal-relative:page;mso-position-vertical-relative:page;z-index:251664384;mso-width-relative:page;mso-height-relative:page;" fillcolor="#000000" filled="t" stroked="f" coordsize="9215,15" o:allowincell="f" path="m0,0l9214,0,9214,14,0,14,0,0xe">
          <v:path/>
          <v:fill on="t" focussize="0,0"/>
          <v:stroke on="f"/>
          <v:imagedata o:title=""/>
          <o:lock v:ext="edit"/>
        </v:shape>
      </w:pict>
    </w:r>
    <w:r>
      <w:rPr>
        <w:rFonts w:hint="eastAsia" w:ascii="宋体" w:hAnsi="宋体" w:eastAsia="宋体" w:cs="宋体"/>
        <w:sz w:val="18"/>
        <w:szCs w:val="18"/>
        <w:lang w:eastAsia="zh-CN"/>
      </w:rPr>
      <w:t>库尔勒机场站坪扩建工程特种车辆采购项目</w:t>
    </w:r>
    <w:r>
      <w:rPr>
        <w:rFonts w:ascii="宋体" w:hAnsi="宋体" w:eastAsia="宋体" w:cs="宋体"/>
        <w:sz w:val="18"/>
        <w:szCs w:val="18"/>
      </w:rPr>
      <w:t xml:space="preserve">四标段            </w:t>
    </w:r>
    <w:r>
      <w:rPr>
        <w:rFonts w:hint="eastAsia" w:ascii="宋体" w:hAnsi="宋体" w:eastAsia="宋体" w:cs="宋体"/>
        <w:sz w:val="18"/>
        <w:szCs w:val="18"/>
        <w:lang w:eastAsia="zh-CN"/>
      </w:rPr>
      <w:t>新疆品正工程项目咨询有限公司</w:t>
    </w:r>
    <w:r>
      <w:rPr>
        <w:rFonts w:ascii="宋体" w:hAnsi="宋体" w:eastAsia="宋体" w:cs="宋体"/>
        <w:spacing w:val="-1"/>
        <w:sz w:val="18"/>
        <w:szCs w:val="18"/>
      </w:rPr>
      <w:t>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48" w:line="219" w:lineRule="auto"/>
      <w:ind w:left="474"/>
      <w:rPr>
        <w:sz w:val="18"/>
        <w:szCs w:val="18"/>
      </w:rPr>
    </w:pPr>
    <w:r>
      <mc:AlternateContent>
        <mc:Choice Requires="wps">
          <w:drawing>
            <wp:anchor distT="0" distB="0" distL="114300" distR="114300" simplePos="0" relativeHeight="251664384" behindDoc="0" locked="0" layoutInCell="0" allowOverlap="1">
              <wp:simplePos x="0" y="0"/>
              <wp:positionH relativeFrom="page">
                <wp:posOffset>810260</wp:posOffset>
              </wp:positionH>
              <wp:positionV relativeFrom="page">
                <wp:posOffset>701040</wp:posOffset>
              </wp:positionV>
              <wp:extent cx="5851525" cy="9525"/>
              <wp:effectExtent l="0" t="0" r="0" b="0"/>
              <wp:wrapNone/>
              <wp:docPr id="10" name="任意多边形 10"/>
              <wp:cNvGraphicFramePr/>
              <a:graphic xmlns:a="http://schemas.openxmlformats.org/drawingml/2006/main">
                <a:graphicData uri="http://schemas.microsoft.com/office/word/2010/wordprocessingShape">
                  <wps:wsp>
                    <wps:cNvSpPr/>
                    <wps:spPr>
                      <a:xfrm>
                        <a:off x="0" y="0"/>
                        <a:ext cx="5851525" cy="9525"/>
                      </a:xfrm>
                      <a:custGeom>
                        <a:avLst/>
                        <a:gdLst/>
                        <a:ahLst/>
                        <a:cxnLst/>
                        <a:pathLst>
                          <a:path w="9215" h="15">
                            <a:moveTo>
                              <a:pt x="0" y="0"/>
                            </a:moveTo>
                            <a:lnTo>
                              <a:pt x="9214" y="0"/>
                            </a:lnTo>
                            <a:lnTo>
                              <a:pt x="9214" y="14"/>
                            </a:lnTo>
                            <a:lnTo>
                              <a:pt x="0" y="14"/>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63.8pt;margin-top:55.2pt;height:0.75pt;width:460.75pt;mso-position-horizontal-relative:page;mso-position-vertical-relative:page;z-index:251664384;mso-width-relative:page;mso-height-relative:page;" fillcolor="#000000" filled="t" stroked="f" coordsize="9215,15" o:allowincell="f" o:gfxdata="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E4VFPaAAAADAEAAA8AAAAAAAAA&#10;AQAgAAAAIgAAAGRycy9kb3ducmV2LnhtbFBLAQIUABQAAAAIAIdO4kAMvYm4DwIAAH0EAAAOAAAA&#10;AAAAAAEAIAAAACkBAABkcnMvZTJvRG9jLnhtbFBLBQYAAAAABgAGAFkBAACqBQAAAAA=&#10;" path="m0,0l9214,0,9214,14,0,14,0,0xe">
              <v:fill on="t" focussize="0,0"/>
              <v:stroke on="f"/>
              <v:imagedata o:title=""/>
              <o:lock v:ext="edit" aspectratio="f"/>
            </v:shape>
          </w:pict>
        </mc:Fallback>
      </mc:AlternateContent>
    </w:r>
    <w:r>
      <w:rPr>
        <w:sz w:val="18"/>
        <w:szCs w:val="18"/>
      </w:rPr>
      <w:t>新疆机场集团车辆及设备更新项目二标段            乌鲁木齐临空开发建设投资集</w:t>
    </w:r>
    <w:r>
      <w:rPr>
        <w:spacing w:val="-1"/>
        <w:sz w:val="18"/>
        <w:szCs w:val="18"/>
      </w:rPr>
      <w:t>团有限公司招标文件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586"/>
      <w:rPr>
        <w:rFonts w:ascii="宋体" w:hAnsi="宋体" w:eastAsia="宋体" w:cs="宋体"/>
        <w:sz w:val="18"/>
        <w:szCs w:val="18"/>
      </w:rPr>
    </w:pPr>
    <w:r>
      <w:pict>
        <v:shape id="_x0000_s2060" o:spid="_x0000_s2060" style="position:absolute;left:0pt;margin-left:63.8pt;margin-top:55.2pt;height:0.75pt;width:460.75pt;mso-position-horizontal-relative:page;mso-position-vertical-relative:page;z-index:251665408;mso-width-relative:page;mso-height-relative:page;" fillcolor="#000000" filled="t" stroked="f" coordsize="9215,15" o:allowincell="f" path="m0,0l9214,0,9214,14,0,14,0,0xe">
          <v:path/>
          <v:fill on="t" focussize="0,0"/>
          <v:stroke on="f"/>
          <v:imagedata o:title=""/>
          <o:lock v:ext="edit"/>
        </v:shape>
      </w:pict>
    </w:r>
    <w:r>
      <w:rPr>
        <w:rFonts w:hint="eastAsia" w:ascii="宋体" w:hAnsi="宋体" w:eastAsia="宋体" w:cs="宋体"/>
        <w:sz w:val="18"/>
        <w:szCs w:val="18"/>
        <w:lang w:eastAsia="zh-CN"/>
      </w:rPr>
      <w:t>库尔勒机场站坪扩建工程特种车辆采购项目</w:t>
    </w:r>
    <w:r>
      <w:rPr>
        <w:rFonts w:hint="eastAsia" w:ascii="宋体" w:hAnsi="宋体" w:eastAsia="宋体" w:cs="宋体"/>
        <w:sz w:val="18"/>
        <w:szCs w:val="18"/>
        <w:lang w:val="en-US" w:eastAsia="zh-CN"/>
      </w:rPr>
      <w:t>一</w:t>
    </w:r>
    <w:r>
      <w:rPr>
        <w:rFonts w:ascii="宋体" w:hAnsi="宋体" w:eastAsia="宋体" w:cs="宋体"/>
        <w:sz w:val="18"/>
        <w:szCs w:val="18"/>
      </w:rPr>
      <w:t xml:space="preserve">标段            </w:t>
    </w:r>
    <w:r>
      <w:rPr>
        <w:rFonts w:hint="eastAsia" w:ascii="宋体" w:hAnsi="宋体" w:eastAsia="宋体" w:cs="宋体"/>
        <w:sz w:val="18"/>
        <w:szCs w:val="18"/>
        <w:lang w:eastAsia="zh-CN"/>
      </w:rPr>
      <w:t>新疆品正工程项目咨询有限公司</w:t>
    </w:r>
    <w:r>
      <w:rPr>
        <w:rFonts w:ascii="宋体" w:hAnsi="宋体" w:eastAsia="宋体" w:cs="宋体"/>
        <w:spacing w:val="-1"/>
        <w:sz w:val="18"/>
        <w:szCs w:val="1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D848C5"/>
    <w:multiLevelType w:val="singleLevel"/>
    <w:tmpl w:val="4AD848C5"/>
    <w:lvl w:ilvl="0" w:tentative="0">
      <w:start w:val="3"/>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烜">
    <w15:presenceInfo w15:providerId="WPS Office" w15:userId="2890915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revisionView w:markup="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mM1M2E1NjU0Njk1YTdlOTMzNWViMjI4OTQ4MTFmMmIifQ=="/>
  </w:docVars>
  <w:rsids>
    <w:rsidRoot w:val="00000000"/>
    <w:rsid w:val="00AC163E"/>
    <w:rsid w:val="018A2F34"/>
    <w:rsid w:val="01A67B5A"/>
    <w:rsid w:val="08DA511E"/>
    <w:rsid w:val="0B4D7DEE"/>
    <w:rsid w:val="0CCF5426"/>
    <w:rsid w:val="0D5B71C2"/>
    <w:rsid w:val="0E6A2D0C"/>
    <w:rsid w:val="1045393E"/>
    <w:rsid w:val="11844B5F"/>
    <w:rsid w:val="158D108E"/>
    <w:rsid w:val="17921E7B"/>
    <w:rsid w:val="189E1B84"/>
    <w:rsid w:val="18E72614"/>
    <w:rsid w:val="18EF39C2"/>
    <w:rsid w:val="1E0075D5"/>
    <w:rsid w:val="1F36233A"/>
    <w:rsid w:val="1FD33B08"/>
    <w:rsid w:val="21472D5D"/>
    <w:rsid w:val="26BE19EF"/>
    <w:rsid w:val="26DE59EE"/>
    <w:rsid w:val="28D104D9"/>
    <w:rsid w:val="28FE0664"/>
    <w:rsid w:val="2E88157F"/>
    <w:rsid w:val="2ED55D3D"/>
    <w:rsid w:val="31262D32"/>
    <w:rsid w:val="334E3082"/>
    <w:rsid w:val="34994BE0"/>
    <w:rsid w:val="35A9660C"/>
    <w:rsid w:val="376B5653"/>
    <w:rsid w:val="37B37C8C"/>
    <w:rsid w:val="3AFB0874"/>
    <w:rsid w:val="428951ED"/>
    <w:rsid w:val="42E665AE"/>
    <w:rsid w:val="467F1EF6"/>
    <w:rsid w:val="472F28DA"/>
    <w:rsid w:val="474E58CB"/>
    <w:rsid w:val="495C73DE"/>
    <w:rsid w:val="4A280A29"/>
    <w:rsid w:val="4A475F4D"/>
    <w:rsid w:val="4A970644"/>
    <w:rsid w:val="4ABD3BF4"/>
    <w:rsid w:val="4B515A0F"/>
    <w:rsid w:val="4F473A81"/>
    <w:rsid w:val="4F907DA8"/>
    <w:rsid w:val="4FEB08B0"/>
    <w:rsid w:val="539530BB"/>
    <w:rsid w:val="53E728B1"/>
    <w:rsid w:val="56B21C0A"/>
    <w:rsid w:val="56BC0894"/>
    <w:rsid w:val="56C55AE9"/>
    <w:rsid w:val="56D402F0"/>
    <w:rsid w:val="57287AF8"/>
    <w:rsid w:val="57D60BF4"/>
    <w:rsid w:val="58E76901"/>
    <w:rsid w:val="5EA95A32"/>
    <w:rsid w:val="608C5185"/>
    <w:rsid w:val="62FE1EA2"/>
    <w:rsid w:val="64FF3796"/>
    <w:rsid w:val="66F639B5"/>
    <w:rsid w:val="696E342C"/>
    <w:rsid w:val="6B0845B4"/>
    <w:rsid w:val="6B3158B9"/>
    <w:rsid w:val="6E114D1E"/>
    <w:rsid w:val="761C7166"/>
    <w:rsid w:val="7C350B27"/>
    <w:rsid w:val="7D3A6F05"/>
    <w:rsid w:val="7EE941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semiHidden/>
    <w:qFormat/>
    <w:uiPriority w:val="0"/>
    <w:rPr>
      <w:rFonts w:ascii="Arial" w:hAnsi="Arial" w:eastAsia="Arial" w:cs="Arial"/>
      <w:sz w:val="21"/>
      <w:szCs w:val="21"/>
      <w:lang w:val="en-US" w:eastAsia="en-US"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Table Text"/>
    <w:basedOn w:val="1"/>
    <w:autoRedefine/>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comments" Target="comment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header" Target="header9.xml"/><Relationship Id="rId24" Type="http://schemas.openxmlformats.org/officeDocument/2006/relationships/footer" Target="footer10.xml"/><Relationship Id="rId23" Type="http://schemas.openxmlformats.org/officeDocument/2006/relationships/header" Target="header8.xml"/><Relationship Id="rId22" Type="http://schemas.openxmlformats.org/officeDocument/2006/relationships/footer" Target="footer9.xml"/><Relationship Id="rId21" Type="http://schemas.openxmlformats.org/officeDocument/2006/relationships/header" Target="header7.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7.xml"/><Relationship Id="rId17" Type="http://schemas.openxmlformats.org/officeDocument/2006/relationships/header" Target="header5.xml"/><Relationship Id="rId16" Type="http://schemas.openxmlformats.org/officeDocument/2006/relationships/footer" Target="footer6.xml"/><Relationship Id="rId15" Type="http://schemas.openxmlformats.org/officeDocument/2006/relationships/header" Target="header4.xml"/><Relationship Id="rId14" Type="http://schemas.openxmlformats.org/officeDocument/2006/relationships/footer" Target="footer5.xml"/><Relationship Id="rId13" Type="http://schemas.openxmlformats.org/officeDocument/2006/relationships/header" Target="header3.xml"/><Relationship Id="rId12" Type="http://schemas.openxmlformats.org/officeDocument/2006/relationships/footer" Target="footer4.xml"/><Relationship Id="rId11" Type="http://schemas.openxmlformats.org/officeDocument/2006/relationships/header" Target="header2.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50"/>
    <customShpInfo spid="_x0000_s2051"/>
    <customShpInfo spid="_x0000_s2052"/>
    <customShpInfo spid="_x0000_s2053"/>
    <customShpInfo spid="_x0000_s2054"/>
    <customShpInfo spid="_x0000_s2055"/>
    <customShpInfo spid="_x0000_s2057"/>
    <customShpInfo spid="_x0000_s1026"/>
    <customShpInfo spid="_x0000_s2060"/>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35</Pages>
  <Words>7388</Words>
  <Characters>8085</Characters>
  <TotalTime>9</TotalTime>
  <ScaleCrop>false</ScaleCrop>
  <LinksUpToDate>false</LinksUpToDate>
  <CharactersWithSpaces>8585</CharactersWithSpaces>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2025-05-08T17:06:00Z</dcterms:created>
  <dc:creator>胡继元</dc:creator>
  <cp:lastModifiedBy>。</cp:lastModifiedBy>
  <dcterms:modified xsi:type="dcterms:W3CDTF">2025-09-08T13:34:22Z</dcterms:modified>
  <dc:title>第五章 投标邀请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2025-08-17T15:20:48Z</vt:filetime>
  </property>
  <property fmtid="{D5CDD505-2E9C-101B-9397-08002B2CF9AE}" pid="4" name="KSOProductBuildVer">
    <vt:lpwstr>2052-12.1.0.16250</vt:lpwstr>
  </property>
  <property fmtid="{D5CDD505-2E9C-101B-9397-08002B2CF9AE}" pid="5" name="ICV">
    <vt:lpwstr>AB89A75DC8114C869A30CD64A71A65DA_12</vt:lpwstr>
  </property>
  <property fmtid="{D5CDD505-2E9C-101B-9397-08002B2CF9AE}" pid="6" name="KSOTemplateDocerSaveRecord">
    <vt:lpwstr>eyJoZGlkIjoiNzIyNzE1MjVkOWYxZTRiODk4YmMwZDNlMmE0M2Q2NmYiLCJ1c2VySWQiOiIzMzQ5MzU0MjAifQ==</vt:lpwstr>
  </property>
</Properties>
</file>